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D466C">
      <w:pPr>
        <w:spacing w:after="200"/>
        <w:jc w:val="center"/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</w:pPr>
    </w:p>
    <w:p w14:paraId="7A6DFC4D">
      <w:pPr>
        <w:spacing w:after="200"/>
        <w:jc w:val="center"/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</w:pPr>
    </w:p>
    <w:p w14:paraId="21040BBC">
      <w:pPr>
        <w:spacing w:after="20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  <w:t>思研</w:t>
      </w:r>
      <w:r>
        <w:rPr>
          <w:rFonts w:hint="eastAsia" w:ascii="宋体" w:hAnsi="宋体" w:eastAsia="宋体" w:cs="宋体"/>
          <w:b/>
          <w:bCs/>
          <w:color w:val="1F4E79"/>
          <w:sz w:val="52"/>
          <w:szCs w:val="52"/>
          <w:lang w:val="en-US" w:eastAsia="zh-CN"/>
        </w:rPr>
        <w:t>科技</w:t>
      </w:r>
    </w:p>
    <w:p w14:paraId="714D6883">
      <w:pPr>
        <w:spacing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2E75B6"/>
          <w:sz w:val="28"/>
          <w:szCs w:val="28"/>
        </w:rPr>
        <w:t>SIYAN</w:t>
      </w:r>
      <w:r>
        <w:rPr>
          <w:rFonts w:hint="eastAsia" w:ascii="宋体" w:hAnsi="宋体" w:eastAsia="宋体" w:cs="宋体"/>
          <w:color w:val="2E75B6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2E75B6"/>
          <w:sz w:val="28"/>
          <w:szCs w:val="28"/>
        </w:rPr>
        <w:t xml:space="preserve"> TECH</w:t>
      </w:r>
    </w:p>
    <w:p w14:paraId="05064221">
      <w:pPr>
        <w:spacing w:after="80"/>
        <w:rPr>
          <w:rFonts w:hint="eastAsia" w:ascii="宋体" w:hAnsi="宋体" w:eastAsia="宋体" w:cs="宋体"/>
        </w:rPr>
      </w:pPr>
    </w:p>
    <w:p w14:paraId="667191E0">
      <w:pPr>
        <w:pBdr>
          <w:bottom w:val="single" w:color="2E75B6" w:sz="6" w:space="1"/>
        </w:pBdr>
        <w:spacing w:after="400"/>
        <w:jc w:val="center"/>
        <w:rPr>
          <w:rFonts w:hint="eastAsia" w:ascii="宋体" w:hAnsi="宋体" w:eastAsia="宋体" w:cs="宋体"/>
        </w:rPr>
      </w:pPr>
    </w:p>
    <w:p w14:paraId="0553FDFA">
      <w:pPr>
        <w:spacing w:after="80"/>
        <w:rPr>
          <w:rFonts w:hint="eastAsia" w:ascii="宋体" w:hAnsi="宋体" w:eastAsia="宋体" w:cs="宋体"/>
        </w:rPr>
      </w:pPr>
    </w:p>
    <w:p w14:paraId="54909D61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EPA区域静电防护管理规范</w:t>
      </w:r>
    </w:p>
    <w:p w14:paraId="48889062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28"/>
          <w:szCs w:val="28"/>
        </w:rPr>
        <w:t>（ANSI/ESD S20.20:2021+IEC 61340-5-1:2024合规版）</w:t>
      </w:r>
    </w:p>
    <w:p w14:paraId="555182F5">
      <w:pPr>
        <w:spacing w:after="80"/>
      </w:pPr>
    </w:p>
    <w:p w14:paraId="613D98DC">
      <w:pPr>
        <w:spacing w:after="80"/>
      </w:pPr>
    </w:p>
    <w:p w14:paraId="3E8A1580">
      <w:pPr>
        <w:spacing w:after="80"/>
        <w:rPr>
          <w:rFonts w:hint="eastAsia" w:ascii="宋体" w:hAnsi="宋体" w:eastAsia="宋体" w:cs="宋体"/>
        </w:rPr>
      </w:pPr>
    </w:p>
    <w:p w14:paraId="10A4E256">
      <w:pPr>
        <w:spacing w:after="80"/>
        <w:rPr>
          <w:rFonts w:hint="eastAsia" w:ascii="宋体" w:hAnsi="宋体" w:eastAsia="宋体" w:cs="宋体"/>
        </w:rPr>
      </w:pPr>
    </w:p>
    <w:p w14:paraId="237C7EF9">
      <w:pPr>
        <w:spacing w:after="80"/>
        <w:rPr>
          <w:rFonts w:hint="eastAsia" w:ascii="宋体" w:hAnsi="宋体" w:eastAsia="宋体" w:cs="宋体"/>
        </w:rPr>
      </w:pPr>
    </w:p>
    <w:p w14:paraId="52E858DB">
      <w:pPr>
        <w:spacing w:after="80"/>
        <w:rPr>
          <w:rFonts w:hint="eastAsia" w:ascii="宋体" w:hAnsi="宋体" w:eastAsia="宋体" w:cs="宋体"/>
        </w:rPr>
      </w:pPr>
    </w:p>
    <w:p w14:paraId="66D3C378">
      <w:pPr>
        <w:spacing w:after="12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666666"/>
          <w:sz w:val="22"/>
          <w:szCs w:val="22"/>
        </w:rPr>
        <w:t>编制日期：202</w:t>
      </w:r>
      <w:r>
        <w:rPr>
          <w:rFonts w:hint="eastAsia" w:ascii="宋体" w:hAnsi="宋体" w:eastAsia="宋体" w:cs="宋体"/>
          <w:color w:val="666666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666666"/>
          <w:sz w:val="22"/>
          <w:szCs w:val="22"/>
        </w:rPr>
        <w:t>年</w:t>
      </w:r>
      <w:r>
        <w:rPr>
          <w:rFonts w:hint="eastAsia" w:ascii="宋体" w:hAnsi="宋体" w:eastAsia="宋体" w:cs="宋体"/>
          <w:color w:val="666666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666666"/>
          <w:sz w:val="22"/>
          <w:szCs w:val="22"/>
        </w:rPr>
        <w:t>月</w:t>
      </w:r>
    </w:p>
    <w:p w14:paraId="1CD0F547">
      <w:pPr>
        <w:spacing w:after="12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666666"/>
          <w:sz w:val="22"/>
          <w:szCs w:val="22"/>
        </w:rPr>
        <w:t>版本：V1.0</w:t>
      </w:r>
    </w:p>
    <w:p w14:paraId="1E144A36">
      <w:pPr>
        <w:rPr>
          <w:rFonts w:hint="eastAsia" w:ascii="宋体" w:hAnsi="宋体" w:eastAsia="宋体" w:cs="宋体"/>
        </w:rPr>
      </w:pPr>
    </w:p>
    <w:p w14:paraId="6771EDD6">
      <w:pPr>
        <w:rPr>
          <w:rFonts w:hint="eastAsia" w:ascii="宋体" w:hAnsi="宋体" w:eastAsia="宋体" w:cs="宋体"/>
        </w:rPr>
      </w:pPr>
    </w:p>
    <w:p w14:paraId="7CD93DB8">
      <w:pPr>
        <w:rPr>
          <w:rFonts w:hint="eastAsia" w:ascii="宋体" w:hAnsi="宋体" w:eastAsia="宋体" w:cs="宋体"/>
        </w:rPr>
      </w:pPr>
    </w:p>
    <w:p w14:paraId="3D5E969B">
      <w:pPr>
        <w:rPr>
          <w:rFonts w:hint="eastAsia" w:ascii="宋体" w:hAnsi="宋体" w:eastAsia="宋体" w:cs="宋体"/>
        </w:rPr>
      </w:pPr>
    </w:p>
    <w:p w14:paraId="488CEE68">
      <w:pPr>
        <w:spacing w:after="80"/>
      </w:pPr>
    </w:p>
    <w:p w14:paraId="4FDC3E0F">
      <w:pPr>
        <w:spacing w:after="80"/>
      </w:pPr>
    </w:p>
    <w:p w14:paraId="1AA775FA">
      <w:pPr>
        <w:pBdr>
          <w:top w:val="single" w:color="2E75B6" w:sz="4" w:space="1"/>
        </w:pBdr>
        <w:spacing w:before="400" w:after="200"/>
        <w:jc w:val="center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思研</w:t>
      </w:r>
      <w:r>
        <w:rPr>
          <w:rFonts w:hint="eastAsia" w:ascii="WenQuanYi Micro Hei" w:hAnsi="WenQuanYi Micro Hei" w:eastAsia="WenQuanYi Micro Hei" w:cs="WenQuanYi Micro Hei"/>
          <w:b/>
          <w:bCs/>
          <w:color w:val="1F4E79"/>
          <w:sz w:val="24"/>
          <w:szCs w:val="24"/>
          <w:lang w:val="en-US" w:eastAsia="zh-CN"/>
        </w:rPr>
        <w:t>科技</w:t>
      </w: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 xml:space="preserve"> · ESD静电防护专家</w:t>
      </w:r>
    </w:p>
    <w:p w14:paraId="523AF269">
      <w:pPr>
        <w:spacing w:after="80"/>
        <w:jc w:val="center"/>
      </w:pPr>
      <w:r>
        <w:rPr>
          <w:rFonts w:ascii="WenQuanYi Micro Hei" w:hAnsi="WenQuanYi Micro Hei" w:eastAsia="WenQuanYi Micro Hei" w:cs="WenQuanYi Micro Hei"/>
          <w:color w:val="666666"/>
          <w:sz w:val="20"/>
          <w:szCs w:val="20"/>
        </w:rPr>
        <w:t>电话：18666968958  |  邮箱：</w:t>
      </w:r>
      <w:r>
        <w:rPr>
          <w:rFonts w:hint="eastAsia" w:ascii="WenQuanYi Micro Hei" w:hAnsi="WenQuanYi Micro Hei" w:eastAsia="WenQuanYi Micro Hei" w:cs="WenQuanYi Micro Hei"/>
          <w:color w:val="666666"/>
          <w:sz w:val="20"/>
          <w:szCs w:val="20"/>
          <w:lang w:val="en-US" w:eastAsia="zh-CN"/>
        </w:rPr>
        <w:t>gaoguoan</w:t>
      </w:r>
      <w:r>
        <w:rPr>
          <w:rFonts w:ascii="WenQuanYi Micro Hei" w:hAnsi="WenQuanYi Micro Hei" w:eastAsia="WenQuanYi Micro Hei" w:cs="WenQuanYi Micro Hei"/>
          <w:color w:val="666666"/>
          <w:sz w:val="20"/>
          <w:szCs w:val="20"/>
        </w:rPr>
        <w:t>@siyan.tech</w:t>
      </w:r>
    </w:p>
    <w:p w14:paraId="5D39A04D">
      <w:pPr>
        <w:jc w:val="center"/>
      </w:pPr>
      <w:r>
        <w:rPr>
          <w:rFonts w:ascii="WenQuanYi Micro Hei" w:hAnsi="WenQuanYi Micro Hei" w:eastAsia="WenQuanYi Micro Hei" w:cs="WenQuanYi Micro Hei"/>
          <w:color w:val="2E75B6"/>
          <w:sz w:val="20"/>
          <w:szCs w:val="20"/>
        </w:rPr>
        <w:t>官网：https://siyan.tech</w:t>
      </w:r>
    </w:p>
    <w:p w14:paraId="09340A0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p w14:paraId="63A127A6">
      <w:pPr>
        <w:rPr>
          <w:rFonts w:hint="eastAsia" w:ascii="宋体" w:hAnsi="宋体" w:eastAsia="宋体" w:cs="宋体"/>
        </w:rPr>
        <w:sectPr>
          <w:pgSz w:w="11906" w:h="16838"/>
          <w:pgMar w:top="567" w:right="1080" w:bottom="567" w:left="1080" w:header="737" w:footer="709" w:gutter="0"/>
          <w:paperSrc/>
          <w:pgNumType w:fmt="decimal"/>
          <w:cols w:space="0" w:num="1"/>
          <w:rtlGutter w:val="0"/>
          <w:docGrid w:linePitch="360" w:charSpace="0"/>
        </w:sectPr>
      </w:pPr>
    </w:p>
    <w:p w14:paraId="60B6A5A8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770E868F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EPA区域静电防护管理规范</w:t>
      </w:r>
    </w:p>
    <w:p w14:paraId="27E06B7F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28"/>
          <w:szCs w:val="28"/>
        </w:rPr>
        <w:t>（ANSI/ESD S20.20:2021+IEC 61340-5-1:2024合规版）</w:t>
      </w:r>
    </w:p>
    <w:p w14:paraId="2F3D14FD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6ACD0DA2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25B0BDC3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6F1B88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文件编号</w:t>
      </w:r>
      <w:r>
        <w:rPr>
          <w:rFonts w:ascii="Arial" w:hAnsi="Arial" w:eastAsia="等线" w:cs="Arial"/>
          <w:sz w:val="22"/>
        </w:rPr>
        <w:t>：ESD-MAN-001</w:t>
      </w:r>
    </w:p>
    <w:p w14:paraId="363151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版本号</w:t>
      </w:r>
      <w:r>
        <w:rPr>
          <w:rFonts w:ascii="Arial" w:hAnsi="Arial" w:eastAsia="等线" w:cs="Arial"/>
          <w:sz w:val="22"/>
        </w:rPr>
        <w:t>：A/0</w:t>
      </w:r>
    </w:p>
    <w:p w14:paraId="003571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制定部门</w:t>
      </w:r>
      <w:r>
        <w:rPr>
          <w:rFonts w:ascii="Arial" w:hAnsi="Arial" w:eastAsia="等线" w:cs="Arial"/>
          <w:sz w:val="22"/>
        </w:rPr>
        <w:t>：工程部 / 品质部</w:t>
      </w:r>
    </w:p>
    <w:p w14:paraId="04D0F2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生效日期</w:t>
      </w:r>
      <w:r>
        <w:rPr>
          <w:rFonts w:ascii="Arial" w:hAnsi="Arial" w:eastAsia="等线" w:cs="Arial"/>
          <w:sz w:val="22"/>
        </w:rPr>
        <w:t>：2026-06-20</w:t>
      </w:r>
    </w:p>
    <w:p w14:paraId="63AD4A1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文件密级</w:t>
      </w:r>
      <w:r>
        <w:rPr>
          <w:rFonts w:ascii="Arial" w:hAnsi="Arial" w:eastAsia="等线" w:cs="Arial"/>
          <w:sz w:val="22"/>
        </w:rPr>
        <w:t>：内部受控</w:t>
      </w:r>
    </w:p>
    <w:p w14:paraId="7638342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文件适用对象</w:t>
      </w:r>
      <w:r>
        <w:rPr>
          <w:rFonts w:ascii="Arial" w:hAnsi="Arial" w:eastAsia="等线" w:cs="Arial"/>
          <w:sz w:val="22"/>
        </w:rPr>
        <w:t>：工程部、生产部、品质部、现场管理人员、所有EPA区域作业人员、外来访客及驻厂施工人员</w:t>
      </w:r>
    </w:p>
    <w:p w14:paraId="74F1E1F0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19CD61F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20BE709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文件核心价值</w:t>
      </w:r>
      <w:r>
        <w:rPr>
          <w:rFonts w:ascii="Arial" w:hAnsi="Arial" w:eastAsia="等线" w:cs="Arial"/>
          <w:sz w:val="22"/>
        </w:rPr>
        <w:t>：严格依据ANSI/ESD S20.20:2021、IEC 61340-5-1:2024双最新国际标准，统一EPA区域分级划分、人员全流程管控、全域接地与等电位体系、环境与设备防护、耗材与用品合规、点检验证、异常闭环及持续改进机制，彻底覆盖标准强制条款，杜绝静电不良、体系偏差及第三方审厂不合格问题，实现ESD防护全流程</w:t>
      </w:r>
      <w:r>
        <w:rPr>
          <w:rFonts w:ascii="Arial" w:hAnsi="Arial" w:eastAsia="等线" w:cs="Arial"/>
          <w:color w:val="0000FF"/>
          <w:sz w:val="22"/>
        </w:rPr>
        <w:t>标准化、可量化、可追溯、可审核</w:t>
      </w:r>
      <w:r>
        <w:rPr>
          <w:rFonts w:ascii="Arial" w:hAnsi="Arial" w:eastAsia="等线" w:cs="Arial"/>
          <w:sz w:val="22"/>
        </w:rPr>
        <w:t>。</w:t>
      </w:r>
    </w:p>
    <w:p w14:paraId="03353AA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E2D780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6109517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4F0E1B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合规依据</w:t>
      </w:r>
      <w:r>
        <w:rPr>
          <w:rFonts w:ascii="Arial" w:hAnsi="Arial" w:eastAsia="等线" w:cs="Arial"/>
          <w:sz w:val="22"/>
        </w:rPr>
        <w:t>：</w:t>
      </w:r>
    </w:p>
    <w:p w14:paraId="0D4CE1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ANSI/ESD S20.20:2021《电气电子零部件、组件与设备静电防护控制程序》</w:t>
      </w:r>
    </w:p>
    <w:p w14:paraId="66EFF9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IEC 61340-5-1:2024《静电学 第5-1部分：电子器件静电防护 通用要求》</w:t>
      </w:r>
    </w:p>
    <w:p w14:paraId="7661E2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GB/T 39587-2020《静电防护管理通用要求》</w:t>
      </w:r>
    </w:p>
    <w:p w14:paraId="55BE2D71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32"/>
        </w:rPr>
        <w:sectPr>
          <w:headerReference r:id="rId3" w:type="default"/>
          <w:footerReference r:id="rId4" w:type="default"/>
          <w:pgSz w:w="11905" w:h="16840"/>
          <w:pgMar w:top="567" w:right="567" w:bottom="567" w:left="567" w:header="567" w:footer="567" w:gutter="0"/>
          <w:paperSrc/>
          <w:pgNumType w:fmt="decimal" w:start="1"/>
          <w:cols w:space="0" w:num="1"/>
          <w:rtlGutter w:val="0"/>
          <w:docGrid w:linePitch="0" w:charSpace="0"/>
        </w:sectPr>
      </w:pPr>
      <w:r>
        <w:rPr>
          <w:rFonts w:ascii="Arial" w:hAnsi="Arial" w:eastAsia="等线" w:cs="Arial"/>
          <w:sz w:val="22"/>
        </w:rPr>
        <w:t>4. ANSI/ESD S541包装标准、ANSI/ESD S8.1标识标</w:t>
      </w:r>
      <w:bookmarkStart w:id="0" w:name="heading_0"/>
    </w:p>
    <w:p w14:paraId="53259A11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一、EPA定义与适用范围</w:t>
      </w:r>
      <w:bookmarkEnd w:id="0"/>
    </w:p>
    <w:p w14:paraId="5930707E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b/>
          <w:sz w:val="30"/>
        </w:rPr>
        <w:t>1.1 核心术语标准定义</w:t>
      </w:r>
      <w:bookmarkEnd w:id="1"/>
    </w:p>
    <w:tbl>
      <w:tblPr>
        <w:tblW w:w="105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49"/>
        <w:gridCol w:w="4951"/>
        <w:gridCol w:w="2507"/>
      </w:tblGrid>
      <w:tr w14:paraId="411B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</w:trPr>
        <w:tc>
          <w:tcPr>
            <w:tcW w:w="3049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E9263D"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术语</w:t>
            </w:r>
          </w:p>
        </w:tc>
        <w:tc>
          <w:tcPr>
            <w:tcW w:w="495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531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定义</w:t>
            </w:r>
          </w:p>
        </w:tc>
        <w:tc>
          <w:tcPr>
            <w:tcW w:w="250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102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管控要求</w:t>
            </w:r>
          </w:p>
        </w:tc>
      </w:tr>
      <w:tr w14:paraId="7F4D6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49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33A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EPA (静电防护区)</w:t>
            </w:r>
          </w:p>
        </w:tc>
        <w:tc>
          <w:tcPr>
            <w:tcW w:w="495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545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依据ANSI/ESD S20.20:2021定义，经专项规划、物理隔离、接地改造、环境调控、人员限流、绝缘体管控，可系统性控制静电放电、表面电荷积聚、电位差的专属受控区域，用于保护静电敏感元器件（ESDS），避免HBM、CDM、MM模型下的静电损伤。</w:t>
            </w:r>
          </w:p>
        </w:tc>
        <w:tc>
          <w:tcPr>
            <w:tcW w:w="250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048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必须物理隔离，入口设警示标识。</w:t>
            </w:r>
          </w:p>
        </w:tc>
      </w:tr>
      <w:tr w14:paraId="5CA5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49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CFD69"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隔离导体 </w:t>
            </w:r>
          </w:p>
          <w:p w14:paraId="18C67F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(Isolated Conductor)</w:t>
            </w:r>
          </w:p>
        </w:tc>
        <w:tc>
          <w:tcPr>
            <w:tcW w:w="495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07B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未可靠接地、悬浮电位的金属导体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（如螺丝刀、散热片）</w:t>
            </w:r>
            <w:r>
              <w:rPr>
                <w:rFonts w:ascii="Arial" w:hAnsi="Arial" w:eastAsia="等线" w:cs="Arial"/>
                <w:sz w:val="22"/>
              </w:rPr>
              <w:t>重点新增管控风险源，需专项管控。</w:t>
            </w:r>
          </w:p>
        </w:tc>
        <w:tc>
          <w:tcPr>
            <w:tcW w:w="250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186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表面电压必须 ≤ 35V（敏感器件）或 ≤ 100V。</w:t>
            </w:r>
          </w:p>
        </w:tc>
      </w:tr>
      <w:tr w14:paraId="5CAC8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49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313AB"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必要绝缘体 </w:t>
            </w:r>
          </w:p>
          <w:p w14:paraId="5AF460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(Necessary Insulator)</w:t>
            </w:r>
          </w:p>
        </w:tc>
        <w:tc>
          <w:tcPr>
            <w:tcW w:w="495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B92BA">
            <w:pPr>
              <w:spacing w:before="120" w:after="120" w:line="288" w:lineRule="auto"/>
              <w:ind w:lef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制程工艺必须使用、无法替换的绝缘部件/耗材，禁止随意拆除，需采用离子中和、间距管控、电压限值三重防护。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如塑料外壳、连接器）。</w:t>
            </w:r>
          </w:p>
        </w:tc>
        <w:tc>
          <w:tcPr>
            <w:tcW w:w="250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B8CA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必须离子中和或保持 ≥30cm 安全距离。</w:t>
            </w:r>
          </w:p>
        </w:tc>
      </w:tr>
      <w:tr w14:paraId="5E21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4" w:hRule="atLeast"/>
        </w:trPr>
        <w:tc>
          <w:tcPr>
            <w:tcW w:w="3049" w:type="dxa"/>
            <w:tcBorders>
              <w:top w:val="single" w:color="999999" w:sz="2" w:space="0"/>
              <w:left w:val="single" w:color="999999" w:sz="2" w:space="0"/>
              <w:bottom w:val="single" w:color="auto" w:sz="4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87C1C"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非必要绝缘体 </w:t>
            </w:r>
          </w:p>
          <w:p w14:paraId="736B3E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(Unnecessary Insulator)</w:t>
            </w:r>
          </w:p>
        </w:tc>
        <w:tc>
          <w:tcPr>
            <w:tcW w:w="4951" w:type="dxa"/>
            <w:tcBorders>
              <w:top w:val="single" w:color="999999" w:sz="2" w:space="0"/>
              <w:left w:val="single" w:color="999999" w:sz="2" w:space="0"/>
              <w:bottom w:val="single" w:color="auto" w:sz="4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D8D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Arial" w:hAnsi="Arial" w:eastAsia="等线" w:cs="Arial"/>
                <w:b w:val="0"/>
                <w:bCs w:val="0"/>
                <w:sz w:val="22"/>
              </w:rPr>
              <w:t>工艺无需求、可完全替代的绝缘物品，严禁在EPA区域存放、使用。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（如水杯、塑料袋）。</w:t>
            </w:r>
          </w:p>
        </w:tc>
        <w:tc>
          <w:tcPr>
            <w:tcW w:w="2507" w:type="dxa"/>
            <w:tcBorders>
              <w:top w:val="single" w:color="999999" w:sz="2" w:space="0"/>
              <w:left w:val="single" w:color="999999" w:sz="2" w:space="0"/>
              <w:bottom w:val="single" w:color="auto" w:sz="4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77D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严禁进入EPA区域。</w:t>
            </w:r>
          </w:p>
        </w:tc>
      </w:tr>
      <w:tr w14:paraId="15FD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7" w:hRule="atLeast"/>
        </w:trPr>
        <w:tc>
          <w:tcPr>
            <w:tcW w:w="3049" w:type="dxa"/>
            <w:tcBorders>
              <w:top w:val="single" w:color="auto" w:sz="4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CC57B"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Fonts w:ascii="Arial" w:hAnsi="Arial" w:eastAsia="等线" w:cs="Arial"/>
                <w:b/>
                <w:sz w:val="24"/>
                <w:szCs w:val="24"/>
              </w:rPr>
              <w:t>ESDS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shd w:val="clear" w:fill="FFFFFF"/>
              </w:rPr>
              <w:t xml:space="preserve"> (Electrostatic Discharge Sensitive Device)</w:t>
            </w:r>
            <w:r>
              <w:rPr>
                <w:rFonts w:ascii="Arial" w:hAnsi="Arial" w:eastAsia="等线" w:cs="Arial"/>
                <w:b/>
                <w:sz w:val="24"/>
                <w:szCs w:val="24"/>
              </w:rPr>
              <w:t>静电敏感器件</w:t>
            </w:r>
          </w:p>
        </w:tc>
        <w:tc>
          <w:tcPr>
            <w:tcW w:w="4951" w:type="dxa"/>
            <w:tcBorders>
              <w:top w:val="single" w:color="auto" w:sz="4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2BA7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shd w:val="clear" w:fill="FFFFFF"/>
              </w:rPr>
              <w:t>静电放电敏感器件，指对人体模型（HBM）≥100V、带电器件模型（CDM）≥200V即可发生损伤的电子元器件、组件及整机产品，为EPA核心防护对象。</w:t>
            </w:r>
          </w:p>
        </w:tc>
        <w:tc>
          <w:tcPr>
            <w:tcW w:w="2507" w:type="dxa"/>
            <w:tcBorders>
              <w:top w:val="single" w:color="auto" w:sz="4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F3A15C"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shd w:val="clear" w:fill="FFFFFF"/>
              </w:rPr>
              <w:t>按敏感度分级实施差异化管控。</w:t>
            </w:r>
          </w:p>
        </w:tc>
      </w:tr>
    </w:tbl>
    <w:p w14:paraId="4B17E1B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2EC472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1.2 ESDS敏感度分级标准</w:t>
      </w: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060"/>
        <w:gridCol w:w="2060"/>
        <w:gridCol w:w="4226"/>
      </w:tblGrid>
      <w:tr w14:paraId="1BCE19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060" w:type="dxa"/>
          </w:tcPr>
          <w:p w14:paraId="67907909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敏感度等级</w:t>
            </w:r>
          </w:p>
        </w:tc>
        <w:tc>
          <w:tcPr>
            <w:tcW w:w="2060" w:type="dxa"/>
          </w:tcPr>
          <w:p w14:paraId="7BB76ABF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HBM耐受电压</w:t>
            </w:r>
          </w:p>
        </w:tc>
        <w:tc>
          <w:tcPr>
            <w:tcW w:w="2060" w:type="dxa"/>
          </w:tcPr>
          <w:p w14:paraId="5C008F78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CDM耐受电压</w:t>
            </w:r>
          </w:p>
        </w:tc>
        <w:tc>
          <w:tcPr>
            <w:tcW w:w="4226" w:type="dxa"/>
          </w:tcPr>
          <w:p w14:paraId="4BB2FAD9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典型器件</w:t>
            </w:r>
          </w:p>
        </w:tc>
      </w:tr>
      <w:tr w14:paraId="57486D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060" w:type="dxa"/>
          </w:tcPr>
          <w:p w14:paraId="4A10EB8B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1级（高敏感）</w:t>
            </w:r>
          </w:p>
        </w:tc>
        <w:tc>
          <w:tcPr>
            <w:tcW w:w="2060" w:type="dxa"/>
          </w:tcPr>
          <w:p w14:paraId="4879F717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&lt; 200V</w:t>
            </w:r>
          </w:p>
        </w:tc>
        <w:tc>
          <w:tcPr>
            <w:tcW w:w="2060" w:type="dxa"/>
          </w:tcPr>
          <w:p w14:paraId="3A5B03ED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&lt; 200V</w:t>
            </w:r>
          </w:p>
        </w:tc>
        <w:tc>
          <w:tcPr>
            <w:tcW w:w="4226" w:type="dxa"/>
          </w:tcPr>
          <w:p w14:paraId="776AF0FF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微波器件、精密传感器、射频IC</w:t>
            </w:r>
          </w:p>
        </w:tc>
      </w:tr>
      <w:tr w14:paraId="0DC74E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060" w:type="dxa"/>
          </w:tcPr>
          <w:p w14:paraId="6E2608A6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2级（中敏感）</w:t>
            </w:r>
          </w:p>
        </w:tc>
        <w:tc>
          <w:tcPr>
            <w:tcW w:w="2060" w:type="dxa"/>
          </w:tcPr>
          <w:p w14:paraId="2C9501EB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200V ~ &lt; 1000V</w:t>
            </w:r>
          </w:p>
        </w:tc>
        <w:tc>
          <w:tcPr>
            <w:tcW w:w="2060" w:type="dxa"/>
          </w:tcPr>
          <w:p w14:paraId="6FAA00F7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200V ~ &lt; 500V</w:t>
            </w:r>
          </w:p>
        </w:tc>
        <w:tc>
          <w:tcPr>
            <w:tcW w:w="4226" w:type="dxa"/>
          </w:tcPr>
          <w:p w14:paraId="607EAD85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普通IC、MOSFET、运算放大器</w:t>
            </w:r>
          </w:p>
        </w:tc>
      </w:tr>
      <w:tr w14:paraId="7B53C8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060" w:type="dxa"/>
          </w:tcPr>
          <w:p w14:paraId="3E5DCA28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3级（低敏感）</w:t>
            </w:r>
          </w:p>
        </w:tc>
        <w:tc>
          <w:tcPr>
            <w:tcW w:w="2060" w:type="dxa"/>
          </w:tcPr>
          <w:p w14:paraId="61A95C39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1000V ~ &lt; 4000V</w:t>
            </w:r>
          </w:p>
        </w:tc>
        <w:tc>
          <w:tcPr>
            <w:tcW w:w="2060" w:type="dxa"/>
          </w:tcPr>
          <w:p w14:paraId="229873AF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500V ~ &lt; 1000V</w:t>
            </w:r>
          </w:p>
        </w:tc>
        <w:tc>
          <w:tcPr>
            <w:tcW w:w="4226" w:type="dxa"/>
          </w:tcPr>
          <w:p w14:paraId="7325E1DB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分立器件、电阻电容、连接器</w:t>
            </w:r>
          </w:p>
        </w:tc>
      </w:tr>
      <w:tr w14:paraId="59279D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2060" w:type="dxa"/>
          </w:tcPr>
          <w:p w14:paraId="6A6873C8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非敏感</w:t>
            </w:r>
          </w:p>
        </w:tc>
        <w:tc>
          <w:tcPr>
            <w:tcW w:w="2060" w:type="dxa"/>
          </w:tcPr>
          <w:p w14:paraId="7BACC303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≥ 4000V</w:t>
            </w:r>
          </w:p>
        </w:tc>
        <w:tc>
          <w:tcPr>
            <w:tcW w:w="2060" w:type="dxa"/>
          </w:tcPr>
          <w:p w14:paraId="2B1ABF6A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≥ 1000V</w:t>
            </w:r>
          </w:p>
        </w:tc>
        <w:tc>
          <w:tcPr>
            <w:tcW w:w="4226" w:type="dxa"/>
          </w:tcPr>
          <w:p w14:paraId="47B1D7EC">
            <w:pPr>
              <w:pageBreakBefore w:val="0"/>
              <w:wordWrap/>
              <w:spacing w:before="0" w:after="0" w:line="360" w:lineRule="auto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普通机电元件</w:t>
            </w:r>
          </w:p>
        </w:tc>
      </w:tr>
    </w:tbl>
    <w:p w14:paraId="6E45D348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2" w:name="heading_2"/>
    </w:p>
    <w:p w14:paraId="03400B6D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1.2 适用范围</w:t>
      </w:r>
      <w:bookmarkEnd w:id="2"/>
    </w:p>
    <w:p w14:paraId="630F054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适用业务场景</w:t>
      </w:r>
      <w:r>
        <w:rPr>
          <w:rFonts w:ascii="Arial" w:hAnsi="Arial" w:eastAsia="等线" w:cs="Arial"/>
          <w:sz w:val="22"/>
        </w:rPr>
        <w:t>：</w:t>
      </w:r>
    </w:p>
    <w:p w14:paraId="6B9F72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• 电子电气产品加工、组装、焊接、测试、返修、检验、包装、周转全流程</w:t>
      </w:r>
    </w:p>
    <w:p w14:paraId="0C7962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• 半导体、集成电路、芯片、微电子裸器件等高敏感产品作业区域</w:t>
      </w:r>
    </w:p>
    <w:p w14:paraId="15922F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• 精密仪器、医疗电子、航空航天电子、车载电子等高可靠产品生产场景</w:t>
      </w:r>
    </w:p>
    <w:p w14:paraId="078ABB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• 企业内部ESD体系运行、内审管控、客户审厂、供应商ESD能力审核评估</w:t>
      </w:r>
    </w:p>
    <w:p w14:paraId="140EEB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• ESDS产品储存、搬运、开箱、投料、调试、老化全过程管控</w:t>
      </w:r>
    </w:p>
    <w:p w14:paraId="401455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不适用范围</w:t>
      </w:r>
      <w:r>
        <w:rPr>
          <w:rFonts w:ascii="Arial" w:hAnsi="Arial" w:eastAsia="等线" w:cs="Arial"/>
          <w:sz w:val="22"/>
        </w:rPr>
        <w:t>：火炸药、电火工品、烟花爆竹等特种易燃易爆静电危害领域。</w:t>
      </w:r>
    </w:p>
    <w:p w14:paraId="5E161A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覆盖人员</w:t>
      </w:r>
      <w:r>
        <w:rPr>
          <w:rFonts w:ascii="Arial" w:hAnsi="Arial" w:eastAsia="等线" w:cs="Arial"/>
          <w:sz w:val="22"/>
        </w:rPr>
        <w:t>：所有进入EPA区域的作业员、技术员、品质巡检、设备运维、管理人员、外来访客、施工人员、供应商驻厂人员。</w:t>
      </w:r>
    </w:p>
    <w:p w14:paraId="736F4B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不适用区域</w:t>
      </w:r>
      <w:r>
        <w:rPr>
          <w:rFonts w:ascii="Arial" w:hAnsi="Arial" w:eastAsia="等线" w:cs="Arial"/>
          <w:sz w:val="22"/>
        </w:rPr>
        <w:t>：无任何ESDS物料作业的普通仓库、办公区、闲置通道、非生产辅助区域。</w:t>
      </w:r>
    </w:p>
    <w:p w14:paraId="1A7CE3E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3" w:name="heading_3"/>
    </w:p>
    <w:p w14:paraId="796CAAF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A1A981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95C50B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54ADD8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D1409F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A6ED56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7A10CD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15B6543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25C611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2A586D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020B80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D53BFC3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31F0EDC1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二、EPA区域划分原则</w:t>
      </w:r>
      <w:bookmarkEnd w:id="3"/>
    </w:p>
    <w:p w14:paraId="31E26B05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 xml:space="preserve">2.1 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EPA</w:t>
      </w:r>
      <w:r>
        <w:rPr>
          <w:rFonts w:ascii="Arial" w:hAnsi="Arial" w:eastAsia="等线" w:cs="Arial"/>
          <w:b/>
          <w:sz w:val="30"/>
        </w:rPr>
        <w:t>区域</w:t>
      </w:r>
      <w:r>
        <w:rPr>
          <w:rFonts w:ascii="Arial" w:hAnsi="Arial" w:eastAsia="等线" w:cs="Arial"/>
          <w:b/>
          <w:sz w:val="30"/>
        </w:rPr>
        <w:t>划分核心强制原则</w:t>
      </w:r>
      <w:bookmarkEnd w:id="4"/>
    </w:p>
    <w:p w14:paraId="747CD1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① </w:t>
      </w:r>
      <w:r>
        <w:rPr>
          <w:rFonts w:ascii="Arial" w:hAnsi="Arial" w:eastAsia="等线" w:cs="Arial"/>
          <w:b/>
          <w:sz w:val="22"/>
        </w:rPr>
        <w:t>风险全覆盖原则（S20.20强制）</w:t>
      </w:r>
      <w:r>
        <w:rPr>
          <w:rFonts w:ascii="Arial" w:hAnsi="Arial" w:eastAsia="等线" w:cs="Arial"/>
          <w:sz w:val="22"/>
        </w:rPr>
        <w:t>：所有存放、接触、加工、测试、包装ESDS物料的工位、区域必须100%划入EPA范围，无遗漏、无盲区，实现“敏感物料全覆盖、作业动作全覆盖”。</w:t>
      </w:r>
    </w:p>
    <w:p w14:paraId="6DFDA9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② </w:t>
      </w:r>
      <w:r>
        <w:rPr>
          <w:rFonts w:ascii="Arial" w:hAnsi="Arial" w:eastAsia="等线" w:cs="Arial"/>
          <w:b/>
          <w:sz w:val="22"/>
        </w:rPr>
        <w:t>边界唯一清晰原则</w:t>
      </w:r>
      <w:r>
        <w:rPr>
          <w:rFonts w:ascii="Arial" w:hAnsi="Arial" w:eastAsia="等线" w:cs="Arial"/>
          <w:sz w:val="22"/>
        </w:rPr>
        <w:t>：EPA区域必须物理隔离+标识双重隔离，边界可量化、可识别、可审核，严禁模糊边界、跨区域混合作业。</w:t>
      </w:r>
    </w:p>
    <w:p w14:paraId="044AD5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③ </w:t>
      </w:r>
      <w:r>
        <w:rPr>
          <w:rFonts w:ascii="Arial" w:hAnsi="Arial" w:eastAsia="等线" w:cs="Arial"/>
          <w:b/>
          <w:sz w:val="22"/>
        </w:rPr>
        <w:t>全域等电位原则</w:t>
      </w:r>
      <w:r>
        <w:rPr>
          <w:rFonts w:ascii="Arial" w:hAnsi="Arial" w:eastAsia="等线" w:cs="Arial"/>
          <w:sz w:val="22"/>
        </w:rPr>
        <w:t>：区域内所有导体、耗散型材料统一等电位，杜绝电位差引发的静电放电。</w:t>
      </w:r>
    </w:p>
    <w:p w14:paraId="551B5DC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④ </w:t>
      </w:r>
      <w:r>
        <w:rPr>
          <w:rFonts w:ascii="Arial" w:hAnsi="Arial" w:eastAsia="等线" w:cs="Arial"/>
          <w:b/>
          <w:sz w:val="22"/>
        </w:rPr>
        <w:t>分级管控原则</w:t>
      </w:r>
      <w:r>
        <w:rPr>
          <w:rFonts w:ascii="Arial" w:hAnsi="Arial" w:eastAsia="等线" w:cs="Arial"/>
          <w:sz w:val="22"/>
        </w:rPr>
        <w:t>：依据产品静电敏感度、工艺风险等级划分高低风险区域，差异化配置防护资源。</w:t>
      </w:r>
    </w:p>
    <w:p w14:paraId="0FFA38B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⑤ </w:t>
      </w:r>
      <w:r>
        <w:rPr>
          <w:rFonts w:ascii="Arial" w:hAnsi="Arial" w:eastAsia="等线" w:cs="Arial"/>
          <w:b/>
          <w:sz w:val="22"/>
        </w:rPr>
        <w:t>变更受控原则</w:t>
      </w:r>
      <w:r>
        <w:rPr>
          <w:rFonts w:ascii="Arial" w:hAnsi="Arial" w:eastAsia="等线" w:cs="Arial"/>
          <w:sz w:val="22"/>
        </w:rPr>
        <w:t>：EPA区域布局、边界、功能变更必须执行评审、备案、复测、验证流程，严禁私自调整。</w:t>
      </w:r>
    </w:p>
    <w:p w14:paraId="2D410787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 xml:space="preserve">2.2 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EPA</w:t>
      </w:r>
      <w:r>
        <w:rPr>
          <w:rFonts w:ascii="Arial" w:hAnsi="Arial" w:eastAsia="等线" w:cs="Arial"/>
          <w:b/>
          <w:sz w:val="30"/>
        </w:rPr>
        <w:t>区域分级科学评估依据</w:t>
      </w:r>
      <w:bookmarkEnd w:id="5"/>
    </w:p>
    <w:p w14:paraId="486F0C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区域等级划分必须基于四项核心维度量化评估，留存评估报告：</w:t>
      </w:r>
    </w:p>
    <w:p w14:paraId="25B941A6">
      <w:pPr>
        <w:numPr>
          <w:ilvl w:val="0"/>
          <w:numId w:val="1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器件敏感度：依据产品HBM、CDM、MM耐受电压值判定风险等级；</w:t>
      </w:r>
    </w:p>
    <w:p w14:paraId="1F0401AF">
      <w:pPr>
        <w:numPr>
          <w:ilvl w:val="0"/>
          <w:numId w:val="1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工艺风险：裸芯作业、开盖、高频焊接、带电测试、芯片拆装列为最高风险工序；</w:t>
      </w:r>
    </w:p>
    <w:p w14:paraId="683C4D43">
      <w:pPr>
        <w:numPr>
          <w:ilvl w:val="0"/>
          <w:numId w:val="1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环境风险：低湿环境、洁净度差、气流大、粉尘多区域升级管控；</w:t>
      </w:r>
    </w:p>
    <w:p w14:paraId="2C3AE80E">
      <w:pPr>
        <w:numPr>
          <w:ilvl w:val="0"/>
          <w:numId w:val="1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物料状态：裸装ESDS物料区域风险高于包装物料区域。</w:t>
      </w:r>
    </w:p>
    <w:tbl>
      <w:tblPr>
        <w:tblStyle w:val="6"/>
        <w:tblpPr w:leftFromText="180" w:rightFromText="180" w:vertAnchor="text" w:horzAnchor="page" w:tblpX="585" w:tblpY="1054"/>
        <w:tblOverlap w:val="never"/>
        <w:tblW w:w="11014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8"/>
        <w:gridCol w:w="1912"/>
        <w:gridCol w:w="1430"/>
        <w:gridCol w:w="1389"/>
        <w:gridCol w:w="2695"/>
        <w:gridCol w:w="1970"/>
      </w:tblGrid>
      <w:tr w14:paraId="2DC3CC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005CA">
            <w:pPr>
              <w:spacing w:before="120" w:after="120" w:line="288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bookmarkStart w:id="6" w:name="heading_6"/>
            <w:r>
              <w:rPr>
                <w:rFonts w:ascii="Arial" w:hAnsi="Arial" w:eastAsia="等线" w:cs="Arial"/>
                <w:b/>
                <w:bCs/>
                <w:color w:val="FFFFFF" w:themeColor="background1"/>
                <w:sz w:val="22"/>
              </w:rPr>
              <w:t>区域等级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83BDC2">
            <w:pPr>
              <w:spacing w:before="120" w:after="120" w:line="288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hAnsi="Arial" w:eastAsia="等线" w:cs="Arial"/>
                <w:b/>
                <w:bCs/>
                <w:color w:val="FFFFFF" w:themeColor="background1"/>
                <w:sz w:val="22"/>
              </w:rPr>
              <w:t>器件静电敏感度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0DCF3D">
            <w:pPr>
              <w:spacing w:before="120" w:after="120" w:line="288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hAnsi="Arial" w:eastAsia="等线" w:cs="Arial"/>
                <w:b/>
                <w:bCs/>
                <w:color w:val="FFFFFF" w:themeColor="background1"/>
                <w:sz w:val="22"/>
              </w:rPr>
              <w:t>区域静态允许最大电位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3A3C66">
            <w:pPr>
              <w:spacing w:before="120" w:after="120" w:line="288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hAnsi="Arial" w:eastAsia="等线" w:cs="Arial"/>
                <w:b/>
                <w:bCs/>
                <w:color w:val="FFFFFF" w:themeColor="background1"/>
                <w:sz w:val="22"/>
              </w:rPr>
              <w:t>绝缘体表最大电压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CC6DC">
            <w:pPr>
              <w:spacing w:before="120" w:after="120" w:line="288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hAnsi="Arial" w:eastAsia="等线" w:cs="Arial"/>
                <w:b/>
                <w:bCs/>
                <w:color w:val="FFFFFF" w:themeColor="background1"/>
                <w:sz w:val="22"/>
              </w:rPr>
              <w:t>核心管控要求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1309B">
            <w:pPr>
              <w:spacing w:before="120" w:after="120" w:line="288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hAnsi="Arial" w:eastAsia="等线" w:cs="Arial"/>
                <w:b/>
                <w:bCs/>
                <w:color w:val="FFFFFF" w:themeColor="background1"/>
                <w:sz w:val="22"/>
              </w:rPr>
              <w:t>适用场景</w:t>
            </w:r>
          </w:p>
        </w:tc>
      </w:tr>
      <w:tr w14:paraId="3B9E7E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24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634DA"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A级</w:t>
            </w:r>
          </w:p>
          <w:p w14:paraId="6C6DA55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（超高风险）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D548A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HBM＜200V、CDM＜500V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B6A65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≤±50V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8DA3C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≤1000V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4A9F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全员全程穿戴防护、离子设备常开、每小时环境记录、零绝缘体滞留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E4ECA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裸芯、裸板、芯片拆解、高频带电测试</w:t>
            </w:r>
          </w:p>
        </w:tc>
      </w:tr>
      <w:tr w14:paraId="0BAD85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4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772750"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B级</w:t>
            </w:r>
          </w:p>
          <w:p w14:paraId="68151BC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（高风险）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F0B9C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HBM≥200V、CDM≥500V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EAC16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≤±100V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955C7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≤1500V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0072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标准ESD管控、定时巡检、绝缘体专项管控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9EDC3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半导体、存储芯片、射频器件精密组装</w:t>
            </w:r>
          </w:p>
        </w:tc>
      </w:tr>
      <w:tr w14:paraId="3C5D2D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584344"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C级</w:t>
            </w:r>
          </w:p>
          <w:p w14:paraId="3BA7052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（常规风险）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A6E57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HBM≥100V、CDM≥200V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E16F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≤±1000V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B58E7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≤2000V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72778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基础ESD防护、日常点检、定期复测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53F26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普通PCB、消费电子组装、成品检验、返修</w:t>
            </w:r>
          </w:p>
        </w:tc>
      </w:tr>
    </w:tbl>
    <w:p w14:paraId="29DE7921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 xml:space="preserve">2.3 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EPA</w:t>
      </w:r>
      <w:r>
        <w:rPr>
          <w:rFonts w:ascii="Arial" w:hAnsi="Arial" w:eastAsia="等线" w:cs="Arial"/>
          <w:b/>
          <w:sz w:val="30"/>
        </w:rPr>
        <w:t>区域等级划分标准</w:t>
      </w:r>
      <w:bookmarkEnd w:id="6"/>
    </w:p>
    <w:p w14:paraId="5888A0C6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7" w:name="heading_7"/>
    </w:p>
    <w:p w14:paraId="78CCC35D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 xml:space="preserve">2.4 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EPA</w:t>
      </w:r>
      <w:r>
        <w:rPr>
          <w:rFonts w:ascii="Arial" w:hAnsi="Arial" w:eastAsia="等线" w:cs="Arial"/>
          <w:b/>
          <w:sz w:val="30"/>
        </w:rPr>
        <w:t>区域</w:t>
      </w:r>
      <w:r>
        <w:rPr>
          <w:rFonts w:ascii="Arial" w:hAnsi="Arial" w:eastAsia="等线" w:cs="Arial"/>
          <w:b/>
          <w:sz w:val="30"/>
        </w:rPr>
        <w:t>隔离与标识规范</w:t>
      </w:r>
      <w:bookmarkEnd w:id="7"/>
    </w:p>
    <w:p w14:paraId="54D90EA1">
      <w:pPr>
        <w:numPr>
          <w:ilvl w:val="0"/>
          <w:numId w:val="2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隔离方式：高风险区域采用防静电围栏物理隔离，常规区域采用黄黑警示胶带贴边隔离，出入口独立设置、专人管控；</w:t>
      </w:r>
    </w:p>
    <w:p w14:paraId="58350F87">
      <w:pPr>
        <w:numPr>
          <w:ilvl w:val="0"/>
          <w:numId w:val="2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标识要求：严格按照ANSI/ESD S8.1标准张贴防静电警示标识、区域等级牌、违禁物品清单、管控流程图、点检公示牌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,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FF"/>
          <w:spacing w:val="0"/>
          <w:sz w:val="24"/>
          <w:szCs w:val="24"/>
          <w:shd w:val="clear"/>
        </w:rPr>
        <w:t>入口处张贴《进入EPA须知》及《违禁物品清单》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/>
        </w:rPr>
        <w:t>；</w:t>
      </w:r>
    </w:p>
    <w:p w14:paraId="5D707B5E">
      <w:pPr>
        <w:numPr>
          <w:ilvl w:val="0"/>
          <w:numId w:val="2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分流要求：EPA与非EPA区域人员、物料、工具、耗材严格分流，禁止交叉混用、跨区作业；</w:t>
      </w:r>
    </w:p>
    <w:p w14:paraId="6D93A031">
      <w:pPr>
        <w:numPr>
          <w:ilvl w:val="0"/>
          <w:numId w:val="2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台账要求：建立《EPA区域布局台账》，记录区域等级、范围、隔离方式、管控标准、变更记录，长期留存。</w:t>
      </w:r>
    </w:p>
    <w:p w14:paraId="1BBA0232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三、地面/工作台/座椅接地要求</w:t>
      </w:r>
      <w:bookmarkEnd w:id="8"/>
    </w:p>
    <w:p w14:paraId="7EEEA920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3.1 接地通用技术参数</w:t>
      </w:r>
      <w:bookmarkEnd w:id="9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4"/>
        <w:gridCol w:w="2584"/>
        <w:gridCol w:w="3048"/>
        <w:gridCol w:w="1209"/>
        <w:gridCol w:w="1848"/>
      </w:tblGrid>
      <w:tr w14:paraId="435369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3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F319F1">
            <w:pPr>
              <w:keepNext w:val="0"/>
              <w:keepLines w:val="0"/>
              <w:widowControl/>
              <w:suppressLineNumbers w:val="0"/>
              <w:jc w:val="center"/>
              <w:rPr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项目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5F2E84">
            <w:pPr>
              <w:keepNext w:val="0"/>
              <w:keepLines w:val="0"/>
              <w:widowControl/>
              <w:suppressLineNumbers w:val="0"/>
              <w:jc w:val="center"/>
              <w:rPr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标准值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4D8168">
            <w:pPr>
              <w:keepNext w:val="0"/>
              <w:keepLines w:val="0"/>
              <w:widowControl/>
              <w:suppressLineNumbers w:val="0"/>
              <w:jc w:val="center"/>
              <w:rPr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执行标准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3D197">
            <w:pPr>
              <w:keepNext w:val="0"/>
              <w:keepLines w:val="0"/>
              <w:widowControl/>
              <w:suppressLineNumbers w:val="0"/>
              <w:jc w:val="center"/>
              <w:rPr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检测频次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CB4683">
            <w:pPr>
              <w:keepNext w:val="0"/>
              <w:keepLines w:val="0"/>
              <w:widowControl/>
              <w:suppressLineNumbers w:val="0"/>
              <w:jc w:val="center"/>
              <w:rPr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项目</w:t>
            </w:r>
          </w:p>
        </w:tc>
      </w:tr>
      <w:tr w14:paraId="7B15E8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45DF6C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EPA功能接地极 (独立)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32830B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≤ 1.0 Ω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7F651A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IEC 61340-5-1:2024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8390C1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年度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8E5204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EPA功能接地极 (独立)</w:t>
            </w:r>
          </w:p>
        </w:tc>
      </w:tr>
      <w:tr w14:paraId="57A76FF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B12B5E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设备保护接地 (PE)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32C8A1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≤ 0.1 Ω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D0B28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GB 50169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BF97EA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年度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AA7A97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设备保护接地 (PE)</w:t>
            </w:r>
          </w:p>
        </w:tc>
      </w:tr>
      <w:tr w14:paraId="0752ED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E65BAC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防静电工作台垫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04AECE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1×10⁶ ~ 1×10⁹ Ω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E1A40C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ANSI/ESD S20.20:2021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0DAB47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周度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CAF925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防静电工作台垫</w:t>
            </w:r>
          </w:p>
        </w:tc>
      </w:tr>
      <w:tr w14:paraId="4AD8EC9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C22447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防静电地坪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95E3CE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1×10⁶ ~ 1×10⁹ Ω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156E4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ANSI/ESD S20.20:2021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090B3C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月度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E9EC73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防静电地坪</w:t>
            </w:r>
          </w:p>
        </w:tc>
      </w:tr>
      <w:tr w14:paraId="387DD8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47C26F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bookmarkStart w:id="10" w:name="heading_1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防静电工作椅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9540E1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1×10⁶ ~ 1×10⁹ Ω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228719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IEC 61340-5-1:2024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A27CFF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月度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E8E423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防静电工作椅</w:t>
            </w:r>
          </w:p>
        </w:tc>
      </w:tr>
      <w:tr w14:paraId="484C6DB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8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AEFA7F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工位间等电位差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10B46B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≤ 10 mV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BDA5AE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ANSI/ESD S20.20:2021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B5BEB7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季度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F10616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工位间等电位差</w:t>
            </w:r>
          </w:p>
        </w:tc>
      </w:tr>
    </w:tbl>
    <w:p w14:paraId="7C0D5937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3.2 地面接地详细规范</w:t>
      </w:r>
      <w:bookmarkEnd w:id="10"/>
    </w:p>
    <w:p w14:paraId="75D1A3A6">
      <w:pPr>
        <w:numPr>
          <w:ilvl w:val="0"/>
          <w:numId w:val="3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地坪要求：EPA全域采用防静电环氧地坪或防静电耗散型地板，无破损、无起砂、无绝缘涂层，杜绝局部绝缘盲区；</w:t>
      </w:r>
    </w:p>
    <w:p w14:paraId="5E940B51">
      <w:pPr>
        <w:numPr>
          <w:ilvl w:val="0"/>
          <w:numId w:val="3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铜箔网格布设：地面铺设接地铜箔网格，网格间距≤1.8m，所有交叉节点全部压接接地，全域导通无断点；</w:t>
      </w:r>
    </w:p>
    <w:p w14:paraId="654CFC43">
      <w:pPr>
        <w:numPr>
          <w:ilvl w:val="0"/>
          <w:numId w:val="3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接地禁忌：严格禁止串联接地、虚接、断接、缠绕接、混地连接，所有接地节点独立、牢固、无锈蚀；</w:t>
      </w:r>
    </w:p>
    <w:p w14:paraId="662D4405">
      <w:pPr>
        <w:numPr>
          <w:ilvl w:val="0"/>
          <w:numId w:val="3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现场管控：地面禁止铺设普通塑料垫、泡沫垫、绝缘垫片、地毯等高静电绝缘物料，保持全域耗散导通状态。</w:t>
      </w:r>
    </w:p>
    <w:p w14:paraId="469F0DB6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11" w:name="heading_11"/>
    </w:p>
    <w:p w14:paraId="200C255E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3B0E6C21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3.3 工作台接地详细规范</w:t>
      </w:r>
      <w:bookmarkEnd w:id="11"/>
    </w:p>
    <w:p w14:paraId="6F02D969">
      <w:pPr>
        <w:numPr>
          <w:ilvl w:val="0"/>
          <w:numId w:val="4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台垫要求：所有EPA工位全覆盖防静电台垫，表面平整、无油污、无破损、无老化硬化，确保电荷均匀泄放；</w:t>
      </w:r>
    </w:p>
    <w:p w14:paraId="280E047F">
      <w:pPr>
        <w:numPr>
          <w:ilvl w:val="0"/>
          <w:numId w:val="4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接地方式：台垫通过专用金属接地扣、独立接地线、专用ESD接地插座接入独立ESD地网，一单工位一接地，严禁多工位串联共用；</w:t>
      </w:r>
    </w:p>
    <w:p w14:paraId="3A20716B">
      <w:pPr>
        <w:numPr>
          <w:ilvl w:val="0"/>
          <w:numId w:val="4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框架接地：工作台金属框架、支架、柜体必须独立接地，实现台面、设备、框架、地面全域等电位；</w:t>
      </w:r>
    </w:p>
    <w:p w14:paraId="7C6509D0">
      <w:pPr>
        <w:numPr>
          <w:ilvl w:val="0"/>
          <w:numId w:val="4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点检要求：每日班前目视检查接线完整性，每班确认无松动脱落，异常立即停机整改，禁止带病作业。</w:t>
      </w:r>
    </w:p>
    <w:p w14:paraId="6A68901A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3.4 工位座椅接地详细规范</w:t>
      </w:r>
      <w:bookmarkEnd w:id="12"/>
    </w:p>
    <w:p w14:paraId="4F89C66B">
      <w:pPr>
        <w:numPr>
          <w:ilvl w:val="0"/>
          <w:numId w:val="5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选型要求：仅限EPA专用防静电导电座椅，配备导电脚轮、导电支架、导通底座，禁止普通塑料、木质、全绝缘座椅；</w:t>
      </w:r>
    </w:p>
    <w:p w14:paraId="4893FAD5">
      <w:pPr>
        <w:numPr>
          <w:ilvl w:val="0"/>
          <w:numId w:val="5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导通要求：座椅全程接地，与地面、台面形成完整人体静电泄放回路，消除人体悬浮电位；</w:t>
      </w:r>
    </w:p>
    <w:p w14:paraId="2EC1AD0A">
      <w:pPr>
        <w:numPr>
          <w:ilvl w:val="0"/>
          <w:numId w:val="5"/>
        </w:numPr>
        <w:spacing w:before="120" w:after="120" w:line="288" w:lineRule="auto"/>
        <w:ind w:left="0" w:leftChars="0" w:firstLine="440" w:firstLineChars="200"/>
        <w:jc w:val="left"/>
      </w:pPr>
      <w:r>
        <w:rPr>
          <w:rFonts w:ascii="Arial" w:hAnsi="Arial" w:eastAsia="等线" w:cs="Arial"/>
          <w:sz w:val="22"/>
        </w:rPr>
        <w:t>定期验证：每月抽检座椅对地电阻，阻值超标、导电部件磨损立即更换，留存测试记录。</w:t>
      </w:r>
    </w:p>
    <w:p w14:paraId="4A6FDE81">
      <w:pPr>
        <w:pStyle w:val="2"/>
        <w:keepNext w:val="0"/>
        <w:keepLines w:val="0"/>
        <w:widowControl/>
        <w:suppressLineNumbers w:val="0"/>
        <w:rPr>
          <w:b/>
          <w:bCs/>
        </w:rPr>
      </w:pPr>
      <w:bookmarkStart w:id="13" w:name="heading_13"/>
      <w:r>
        <w:rPr>
          <w:rFonts w:hint="eastAsia"/>
          <w:b/>
          <w:bCs/>
          <w:lang w:val="en-US" w:eastAsia="zh-CN"/>
        </w:rPr>
        <w:t>3</w:t>
      </w:r>
      <w:r>
        <w:rPr>
          <w:b/>
          <w:bCs/>
        </w:rPr>
        <w:t>.</w:t>
      </w:r>
      <w:r>
        <w:rPr>
          <w:rFonts w:hint="eastAsia"/>
          <w:b/>
          <w:bCs/>
          <w:lang w:val="en-US" w:eastAsia="zh-CN"/>
        </w:rPr>
        <w:t>5</w:t>
      </w:r>
      <w:r>
        <w:rPr>
          <w:b/>
          <w:bCs/>
        </w:rPr>
        <w:t xml:space="preserve"> 等电位系统合规要求 </w:t>
      </w:r>
    </w:p>
    <w:p w14:paraId="7D591383">
      <w:pPr>
        <w:pStyle w:val="5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0" w:leftChars="0" w:firstLine="400" w:firstLineChars="0"/>
      </w:pPr>
      <w:r>
        <w:t>台面、设备、货架、离子风机统一接入</w:t>
      </w:r>
      <w:r>
        <w:rPr>
          <w:rStyle w:val="8"/>
        </w:rPr>
        <w:t>公共等电位汇流排（MEB）</w:t>
      </w:r>
      <w:r>
        <w:t>，电位差≤10mV。</w:t>
      </w:r>
    </w:p>
    <w:p w14:paraId="700E68B9">
      <w:pPr>
        <w:pStyle w:val="5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0" w:leftChars="0" w:firstLine="400" w:firstLineChars="0"/>
      </w:pPr>
      <w:r>
        <w:t>每半年复测全域等电位，新增/移位设备后100%复测接地与电位。</w:t>
      </w:r>
    </w:p>
    <w:p w14:paraId="2A2DD0A0">
      <w:pPr>
        <w:pStyle w:val="5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0" w:leftChars="0" w:firstLine="400" w:firstLineChars="0"/>
      </w:pPr>
      <w:r>
        <w:t>建立《接地系统台账》，记录点位、阻值、检测时间及责任人。</w:t>
      </w:r>
    </w:p>
    <w:p w14:paraId="0113746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33A9A4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FB4DCC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1A06B04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C22315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3B6E77E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9C092F8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56FED4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458AF79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四、人员进入EPA管控流程</w:t>
      </w:r>
      <w:bookmarkEnd w:id="13"/>
    </w:p>
    <w:p w14:paraId="3CEE9949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4.1 人员资质分级要求</w:t>
      </w:r>
      <w:bookmarkEnd w:id="14"/>
    </w:p>
    <w:p w14:paraId="04B521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依据ANSI/ESD S20.20:2021培训条款，建立三级培训考核机制：</w:t>
      </w:r>
    </w:p>
    <w:tbl>
      <w:tblPr>
        <w:tblW w:w="10483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9"/>
        <w:gridCol w:w="8424"/>
      </w:tblGrid>
      <w:tr w14:paraId="582A2718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35EA09FF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人员类型</w:t>
            </w:r>
          </w:p>
        </w:tc>
        <w:tc>
          <w:tcPr>
            <w:tcW w:w="8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254D343B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培训要求</w:t>
            </w:r>
          </w:p>
        </w:tc>
      </w:tr>
      <w:tr w14:paraId="1CED65B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E298868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新员工</w:t>
            </w:r>
          </w:p>
        </w:tc>
        <w:tc>
          <w:tcPr>
            <w:tcW w:w="8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9322252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入职完成ESD体系培训+实操考核，100%合格方可上岗。</w:t>
            </w:r>
          </w:p>
        </w:tc>
      </w:tr>
      <w:tr w14:paraId="1E507B7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FF2539A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在职员工</w:t>
            </w:r>
          </w:p>
        </w:tc>
        <w:tc>
          <w:tcPr>
            <w:tcW w:w="8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9CC25FC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每年1次复训+复测，更新标准及现场要求。</w:t>
            </w:r>
          </w:p>
        </w:tc>
      </w:tr>
      <w:tr w14:paraId="3F63A07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D620B0C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管理人员/技术员</w:t>
            </w:r>
          </w:p>
        </w:tc>
        <w:tc>
          <w:tcPr>
            <w:tcW w:w="8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E34A69D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额外增加体系审核、异常分析、CAPA专项培训。</w:t>
            </w:r>
          </w:p>
        </w:tc>
      </w:tr>
      <w:tr w14:paraId="05A0FE5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BC0D5E7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外来人员</w:t>
            </w:r>
          </w:p>
        </w:tc>
        <w:tc>
          <w:tcPr>
            <w:tcW w:w="8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961D52A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进场前ESD交底+安全须知，专人陪同，禁止触碰产品/设备。</w:t>
            </w:r>
          </w:p>
        </w:tc>
      </w:tr>
    </w:tbl>
    <w:p w14:paraId="52DC30EC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4.2 标准准入全流程</w:t>
      </w:r>
      <w:bookmarkEnd w:id="15"/>
    </w:p>
    <w:p w14:paraId="60A559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第一步：前置绝缘物清离</w:t>
      </w:r>
      <w:r>
        <w:rPr>
          <w:rFonts w:ascii="Arial" w:hAnsi="Arial" w:eastAsia="等线" w:cs="Arial"/>
          <w:sz w:val="22"/>
        </w:rPr>
        <w:t>：所有个人物品（手机、耳机、水杯、零食、纸巾、钥匙、金属饰品、背包、普通外套）全部存放EPA外专用储物柜，严禁带入作业区域，杜绝人为绝缘风险与悬浮导体风险。</w:t>
      </w:r>
    </w:p>
    <w:p w14:paraId="155CC5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第二步：标准化防护穿戴</w:t>
      </w:r>
      <w:r>
        <w:rPr>
          <w:rFonts w:ascii="Arial" w:hAnsi="Arial" w:eastAsia="等线" w:cs="Arial"/>
          <w:sz w:val="22"/>
        </w:rPr>
        <w:t>：全员规范穿戴防静电工衣、防静电鞋，工位作业人员必须佩戴</w:t>
      </w:r>
      <w:r>
        <w:rPr>
          <w:rFonts w:ascii="Arial" w:hAnsi="Arial" w:eastAsia="等线" w:cs="Arial"/>
          <w:b/>
          <w:sz w:val="22"/>
        </w:rPr>
        <w:t>有线防静电手环</w:t>
      </w:r>
      <w:r>
        <w:rPr>
          <w:rFonts w:ascii="Arial" w:hAnsi="Arial" w:eastAsia="等线" w:cs="Arial"/>
          <w:sz w:val="22"/>
        </w:rPr>
        <w:t>（无线手环不符合S20.20:2021定向泄放要求，全域禁用），确保皮肤与手环直接紧密接触，无松动、无间隙。</w:t>
      </w:r>
    </w:p>
    <w:p w14:paraId="41E96B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第三步：人体残余静电释放</w:t>
      </w:r>
      <w:r>
        <w:rPr>
          <w:rFonts w:ascii="Arial" w:hAnsi="Arial" w:eastAsia="等线" w:cs="Arial"/>
          <w:sz w:val="22"/>
        </w:rPr>
        <w:t>：进场前触摸专用静电释放球，静置2-3秒，彻底释放人体体表积聚静电。</w:t>
      </w:r>
    </w:p>
    <w:p w14:paraId="565BAE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第四步：人体综合性能测试（标准强制）</w:t>
      </w:r>
      <w:r>
        <w:rPr>
          <w:rFonts w:ascii="Arial" w:hAnsi="Arial" w:eastAsia="等线" w:cs="Arial"/>
          <w:sz w:val="22"/>
        </w:rPr>
        <w:t>：采用100V DC标准测试电压，测试人体综合电阻，合格阈值≤1×10⁹Ω，测试数据实时记录，留存周期≥12个月，测试不合格严禁入场作业，需重新穿戴、复测直至合格。</w:t>
      </w:r>
    </w:p>
    <w:p w14:paraId="505585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第五步：合规作业管控</w:t>
      </w:r>
      <w:r>
        <w:rPr>
          <w:rFonts w:ascii="Arial" w:hAnsi="Arial" w:eastAsia="等线" w:cs="Arial"/>
          <w:sz w:val="22"/>
        </w:rPr>
        <w:t>：作业全程禁止随意摘除防护用品、禁止剧烈动作、禁止摩擦化纤衣物、禁止裸手接触高敏器件。</w:t>
      </w:r>
    </w:p>
    <w:p w14:paraId="78CE6132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等线" w:cs="Arial"/>
          <w:b/>
          <w:sz w:val="30"/>
        </w:rPr>
        <w:t>4.3 人员行为禁令</w:t>
      </w:r>
      <w:bookmarkEnd w:id="16"/>
    </w:p>
    <w:p w14:paraId="1B4258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① 严禁在EPA区域穿戴普通化纤衣物、毛衣、羽绒服、非防静电鞋靴；</w:t>
      </w:r>
    </w:p>
    <w:p w14:paraId="5A6352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② 严禁佩戴手表、项链、戒指、手镯等金属饰品直接操作ESDS物料；</w:t>
      </w:r>
    </w:p>
    <w:p w14:paraId="279FD9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③ 严禁裸手直接接触芯片、裸板、引脚等敏感部位，必须佩戴合规ESD手套；</w:t>
      </w:r>
    </w:p>
    <w:p w14:paraId="4BD3BF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④ 严禁工位快速跑动、大幅度肢体摩擦、抖动物料包装等易产生静电动作；</w:t>
      </w:r>
    </w:p>
    <w:p w14:paraId="634FC4D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⑤ 严禁私自摘除手环、工衣、鞋具，违规作业。</w:t>
      </w:r>
    </w:p>
    <w:p w14:paraId="77088685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4.4 访客与离岗精细化管控</w:t>
      </w:r>
      <w:bookmarkEnd w:id="17"/>
    </w:p>
    <w:p w14:paraId="6CA05B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外来人员、施工人员、客户访客必须专人全程陪同、登记备案、穿戴临时ESD防护用品，禁止触碰产品、设备、治具；长时间离岗、换班、下班必须整理工位物料、关停设备、清零违禁物品、摘除防护用品，确认工位无静电风险隐患。</w:t>
      </w:r>
    </w:p>
    <w:p w14:paraId="1E845095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b/>
          <w:sz w:val="32"/>
        </w:rPr>
        <w:t>五、温湿度与环境要求（IEC 61340-5-1:2024量化管控）</w:t>
      </w:r>
      <w:bookmarkEnd w:id="18"/>
    </w:p>
    <w:p w14:paraId="69F611B4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5.1 分级温湿度强制标准</w:t>
      </w:r>
      <w:bookmarkEnd w:id="19"/>
    </w:p>
    <w:tbl>
      <w:tblPr>
        <w:tblStyle w:val="6"/>
        <w:tblW w:w="0" w:type="auto"/>
        <w:tblInd w:w="-92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8"/>
        <w:gridCol w:w="1583"/>
        <w:gridCol w:w="2077"/>
        <w:gridCol w:w="1500"/>
        <w:gridCol w:w="1882"/>
        <w:gridCol w:w="1659"/>
      </w:tblGrid>
      <w:tr w14:paraId="5109AF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DC49DF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产品敏感度等级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B17D44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温度管控范围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89BD1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相对湿度管控范围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997C35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记录频次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7E80C1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管控设备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CDE91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适用标准</w:t>
            </w:r>
          </w:p>
        </w:tc>
      </w:tr>
      <w:tr w14:paraId="086B6A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05563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超高敏感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</w:t>
            </w:r>
            <w:r>
              <w:rPr>
                <w:rFonts w:ascii="Arial" w:hAnsi="Arial" w:eastAsia="等线" w:cs="Arial"/>
                <w:sz w:val="22"/>
              </w:rPr>
              <w:t>（HBM＜200V）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2BBC9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22±3℃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0F29C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40%～65%RH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F574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每小时自动记录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7FEB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精密恒温恒湿机组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C8B29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IEC 61340-5-1:2024</w:t>
            </w:r>
          </w:p>
        </w:tc>
      </w:tr>
      <w:tr w14:paraId="0E5B40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CF33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高敏感（HBM≥200V）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7323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20～26℃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33BBA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40%～60%RH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5450F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每小时自动记录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DA56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恒温恒湿系统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DB1B2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双标准通用</w:t>
            </w:r>
          </w:p>
        </w:tc>
      </w:tr>
      <w:tr w14:paraId="119DF80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E0861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一般敏感（HBM≥100V）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2418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20～28℃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4748B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30%～70%RH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7722C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每4小时手动记录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798D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加湿/除湿设备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B32C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S20.20:2021</w:t>
            </w:r>
          </w:p>
        </w:tc>
      </w:tr>
    </w:tbl>
    <w:p w14:paraId="5E2F6C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硬性阈值管控</w:t>
      </w:r>
      <w:r>
        <w:rPr>
          <w:rFonts w:ascii="Arial" w:hAnsi="Arial" w:eastAsia="等线" w:cs="Arial"/>
          <w:sz w:val="22"/>
        </w:rPr>
        <w:t>：环境湿度＜30%RH必须立即开启全域加湿设备；湿度＞65%RH必须启动除湿作业，防止物料受潮及静电积聚叠加风险。</w:t>
      </w:r>
    </w:p>
    <w:p w14:paraId="142653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监测设备精度</w:t>
      </w:r>
      <w:r>
        <w:rPr>
          <w:rFonts w:ascii="Arial" w:hAnsi="Arial" w:eastAsia="等线" w:cs="Arial"/>
          <w:sz w:val="22"/>
        </w:rPr>
        <w:t>：温湿度计精度≥±0.5℃、±5%RH，关键区域多点布设，数据留存周期≥6个月，可追溯、可复盘。</w:t>
      </w:r>
    </w:p>
    <w:p w14:paraId="29694AA8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5.2 环境洁净与绝缘物管控</w:t>
      </w:r>
      <w:bookmarkEnd w:id="20"/>
    </w:p>
    <w:p w14:paraId="6F87AE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EPA区域全程保持无尘、无杂物、无冗余绝缘物料，杜绝粉尘吸附电荷引发二次静电风险；</w:t>
      </w:r>
    </w:p>
    <w:p w14:paraId="2AD59F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全域禁止铺设地毯、普通泡沫、普通塑料垫、化纤布料等高静电绝缘材料；</w:t>
      </w:r>
    </w:p>
    <w:p w14:paraId="32653D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严禁堆放泡沫、珍珠棉、普通塑料袋、快递包装、普通胶带等非必要绝缘体；</w:t>
      </w:r>
    </w:p>
    <w:p w14:paraId="74387A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清洁作业必须使用ESD专用抹布、ESD清洁耗材，禁止普通棉质、化纤清洁工具。</w:t>
      </w:r>
    </w:p>
    <w:p w14:paraId="7FF72ECA">
      <w:pPr>
        <w:spacing w:before="300" w:after="120" w:line="288" w:lineRule="auto"/>
        <w:ind w:left="0"/>
        <w:jc w:val="left"/>
        <w:outlineLvl w:val="2"/>
      </w:pPr>
      <w:bookmarkStart w:id="21" w:name="heading_21"/>
      <w:r>
        <w:rPr>
          <w:rFonts w:ascii="Arial" w:hAnsi="Arial" w:eastAsia="等线" w:cs="Arial"/>
          <w:b/>
          <w:sz w:val="30"/>
        </w:rPr>
        <w:t>5.3 离子设备配置与合规判定标准</w:t>
      </w:r>
      <w:bookmarkEnd w:id="21"/>
    </w:p>
    <w:p w14:paraId="44C964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针对A级高风险工位、绝缘体集中工位、低湿环境工位必须配置离子风机/离子棒，24小时常态运行。</w:t>
      </w:r>
    </w:p>
    <w:p w14:paraId="46B76A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双标准合规参数</w:t>
      </w:r>
      <w:r>
        <w:rPr>
          <w:rFonts w:ascii="Arial" w:hAnsi="Arial" w:eastAsia="等线" w:cs="Arial"/>
          <w:sz w:val="22"/>
        </w:rPr>
        <w:t>：离子平衡电压≤±35V（S20.20:2021终审标准），静电衰减时间≤20s，年度第三方校准，留存校准证书。</w:t>
      </w:r>
    </w:p>
    <w:p w14:paraId="0FE8FB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现场管控阈值</w:t>
      </w:r>
      <w:r>
        <w:rPr>
          <w:rFonts w:ascii="Arial" w:hAnsi="Arial" w:eastAsia="等线" w:cs="Arial"/>
          <w:sz w:val="22"/>
        </w:rPr>
        <w:t>：人员、设备、台面残余静电电压≤100V，绝缘部件表面电压≤2000V，超标立即停机整改。</w:t>
      </w:r>
    </w:p>
    <w:p w14:paraId="45DE47F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22" w:name="heading_22"/>
    </w:p>
    <w:p w14:paraId="2EE22A11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95AA94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CE9BFE9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六、设备接地与等电位连接</w:t>
      </w:r>
      <w:bookmarkEnd w:id="22"/>
    </w:p>
    <w:p w14:paraId="47F7B95C">
      <w:pPr>
        <w:spacing w:before="300" w:after="120" w:line="288" w:lineRule="auto"/>
        <w:ind w:left="0"/>
        <w:jc w:val="left"/>
        <w:outlineLvl w:val="2"/>
      </w:pPr>
      <w:bookmarkStart w:id="23" w:name="heading_23"/>
      <w:r>
        <w:rPr>
          <w:rFonts w:ascii="Arial" w:hAnsi="Arial" w:eastAsia="等线" w:cs="Arial"/>
          <w:b/>
          <w:sz w:val="30"/>
        </w:rPr>
        <w:t>6.1 接地核心原则</w:t>
      </w:r>
      <w:bookmarkEnd w:id="23"/>
    </w:p>
    <w:p w14:paraId="363DFF9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所有生产设备、测试仪器、治具工装、金属机架、工装夹具必须独立可靠接地、全域等电位，</w:t>
      </w:r>
      <w:r>
        <w:rPr>
          <w:rFonts w:ascii="Arial" w:hAnsi="Arial" w:eastAsia="等线" w:cs="Arial"/>
          <w:b/>
          <w:sz w:val="22"/>
        </w:rPr>
        <w:t>严禁串联接地、多点混地、悬浮接地</w:t>
      </w:r>
      <w:r>
        <w:rPr>
          <w:rFonts w:ascii="Arial" w:hAnsi="Arial" w:eastAsia="等线" w:cs="Arial"/>
          <w:sz w:val="22"/>
        </w:rPr>
        <w:t>；</w:t>
      </w:r>
    </w:p>
    <w:p w14:paraId="650E0F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设备保护接地电阻≤1Ω，独立ESD功能接地电阻≤25Ω，双接地系统物理隔离；</w:t>
      </w:r>
    </w:p>
    <w:p w14:paraId="53E1F0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采用三相五线制+独立ESD专用地网，ESD地线与防雷地、电源地、信号地完全物理隔离，严禁共用；</w:t>
      </w:r>
    </w:p>
    <w:p w14:paraId="7F94B9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所有隔离导体（悬浮金属件）必须全部接地或移除，杜绝S20.20重点风险项。</w:t>
      </w:r>
    </w:p>
    <w:p w14:paraId="026B0E1B">
      <w:pPr>
        <w:spacing w:before="300" w:after="120" w:line="288" w:lineRule="auto"/>
        <w:ind w:left="0"/>
        <w:jc w:val="left"/>
        <w:outlineLvl w:val="2"/>
      </w:pPr>
      <w:bookmarkStart w:id="24" w:name="heading_24"/>
      <w:r>
        <w:rPr>
          <w:rFonts w:ascii="Arial" w:hAnsi="Arial" w:eastAsia="等线" w:cs="Arial"/>
          <w:b/>
          <w:sz w:val="30"/>
        </w:rPr>
        <w:t>6.2 接地线规格与布设规范</w:t>
      </w:r>
      <w:bookmarkEnd w:id="24"/>
    </w:p>
    <w:p w14:paraId="4FE0AA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统一采用2.5/4/6mm²黄绿双色专用接地线，禁止使用普通电线、零线替代；</w:t>
      </w:r>
    </w:p>
    <w:p w14:paraId="4B93DA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接地线全程无断点、无缠绕、无锈蚀、无松动，压接端子牢固防锈；</w:t>
      </w:r>
    </w:p>
    <w:p w14:paraId="56718B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全线标识清晰，分区编号，建立《接地系统台账》，记录点位、阻值、检测时间。</w:t>
      </w:r>
    </w:p>
    <w:p w14:paraId="32593DFC">
      <w:pPr>
        <w:spacing w:before="300" w:after="120" w:line="288" w:lineRule="auto"/>
        <w:ind w:left="0"/>
        <w:jc w:val="left"/>
        <w:outlineLvl w:val="2"/>
      </w:pPr>
      <w:bookmarkStart w:id="25" w:name="heading_25"/>
      <w:r>
        <w:rPr>
          <w:rFonts w:ascii="Arial" w:hAnsi="Arial" w:eastAsia="等线" w:cs="Arial"/>
          <w:b/>
          <w:sz w:val="30"/>
        </w:rPr>
        <w:t>6.3 等电位系统合规要求</w:t>
      </w:r>
      <w:bookmarkEnd w:id="25"/>
    </w:p>
    <w:p w14:paraId="438B5A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台面、地面、设备、金属治具、工装统一接入公共等电位汇流排，全域电位均衡；</w:t>
      </w:r>
    </w:p>
    <w:p w14:paraId="67D2E7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设备间、工位间电位差≤10mV，杜绝电位差放电击穿风险；</w:t>
      </w:r>
    </w:p>
    <w:p w14:paraId="3DEED8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每半年开展全域等电位系统全面复测，覆盖所有工位、设备、接地节点，留存完整检测报告；</w:t>
      </w:r>
    </w:p>
    <w:p w14:paraId="737D5C5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新增、移位、维修、改造设备后，必须100%复测接地与等电位性能，合格方可复产。</w:t>
      </w:r>
    </w:p>
    <w:p w14:paraId="607DE562">
      <w:pPr>
        <w:spacing w:before="300" w:after="120" w:line="288" w:lineRule="auto"/>
        <w:ind w:left="0"/>
        <w:jc w:val="left"/>
        <w:outlineLvl w:val="2"/>
      </w:pPr>
      <w:bookmarkStart w:id="26" w:name="heading_26"/>
      <w:r>
        <w:rPr>
          <w:rFonts w:ascii="Arial" w:hAnsi="Arial" w:eastAsia="等线" w:cs="Arial"/>
          <w:b/>
          <w:sz w:val="30"/>
        </w:rPr>
        <w:t>6.4 绝缘部件专项管控</w:t>
      </w:r>
      <w:bookmarkEnd w:id="26"/>
    </w:p>
    <w:p w14:paraId="57354F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备自带特氟龙、硅胶、绝缘导轨、陶瓷等制程必要绝缘体，禁止私自拆除，执行三重管控：表面电压≤2000V、与ESDS器件安全间距≥30cm、近距离作业开启离子设备中和电荷。所有非必要绝缘部件全部清离EPA区域。</w:t>
      </w:r>
    </w:p>
    <w:p w14:paraId="05052355">
      <w:pPr>
        <w:spacing w:before="300" w:after="120" w:line="288" w:lineRule="auto"/>
        <w:ind w:left="0"/>
        <w:jc w:val="left"/>
        <w:outlineLvl w:val="2"/>
      </w:pPr>
      <w:bookmarkStart w:id="27" w:name="heading_27"/>
      <w:r>
        <w:rPr>
          <w:rFonts w:ascii="Arial" w:hAnsi="Arial" w:eastAsia="等线" w:cs="Arial"/>
          <w:b/>
          <w:sz w:val="30"/>
        </w:rPr>
        <w:t>6.5 设备准入与全生命周期ESD管理</w:t>
      </w:r>
      <w:bookmarkEnd w:id="27"/>
    </w:p>
    <w:p w14:paraId="2AF58FE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新设备进场必须提供ESD合规测试报告，完成接地改造、等电位匹配、参数复测，审核通过方可入区使用；</w:t>
      </w:r>
    </w:p>
    <w:p w14:paraId="2F74BD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设备维修、移位、停机超72小时重启后，必须重新检测接地、电位、绝缘状态；</w:t>
      </w:r>
    </w:p>
    <w:p w14:paraId="6ADDD35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建立设备ESD档案，全程记录准入、检测、维护、异常、整改信息，可全周期追溯。</w:t>
      </w:r>
    </w:p>
    <w:p w14:paraId="5FC895D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28" w:name="heading_28"/>
    </w:p>
    <w:p w14:paraId="4B294025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CFE7759">
      <w:pPr>
        <w:spacing w:before="320" w:after="120" w:line="240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七、静电防护用品选用标准</w:t>
      </w:r>
      <w:bookmarkEnd w:id="28"/>
    </w:p>
    <w:p w14:paraId="1470F74A">
      <w:pPr>
        <w:spacing w:before="300" w:after="120" w:line="240" w:lineRule="auto"/>
        <w:ind w:left="0"/>
        <w:jc w:val="left"/>
        <w:outlineLvl w:val="2"/>
      </w:pPr>
      <w:bookmarkStart w:id="29" w:name="heading_29"/>
      <w:r>
        <w:rPr>
          <w:rFonts w:ascii="Arial" w:hAnsi="Arial" w:eastAsia="等线" w:cs="Arial"/>
          <w:b/>
          <w:sz w:val="30"/>
        </w:rPr>
        <w:t>7.1 准入通用原则</w:t>
      </w:r>
      <w:bookmarkEnd w:id="29"/>
    </w:p>
    <w:p w14:paraId="3DC00774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所有EPA区域使用的防护用品、工装耗材、包装材料必须符合ANSI/ESD S20.20:2021、IEC 61340系列标准，为耗散型合规产品，严禁普通绝缘用品、不合规耗材进场使用，所有物料进场前需核验资质与测试报告。</w:t>
      </w:r>
    </w:p>
    <w:p w14:paraId="3116AA1C">
      <w:pPr>
        <w:spacing w:before="300" w:after="120" w:line="240" w:lineRule="auto"/>
        <w:ind w:left="0"/>
        <w:jc w:val="left"/>
        <w:outlineLvl w:val="2"/>
      </w:pPr>
      <w:bookmarkStart w:id="30" w:name="heading_30"/>
      <w:r>
        <w:rPr>
          <w:rFonts w:ascii="Arial" w:hAnsi="Arial" w:eastAsia="等线" w:cs="Arial"/>
          <w:b/>
          <w:sz w:val="30"/>
        </w:rPr>
        <w:t>7.2 核心防护用品技术参数与判定标准</w:t>
      </w:r>
      <w:bookmarkEnd w:id="30"/>
    </w:p>
    <w:p w14:paraId="5D1AB1C9">
      <w:pPr>
        <w:spacing w:before="260" w:after="120" w:line="240" w:lineRule="auto"/>
        <w:ind w:left="0"/>
        <w:jc w:val="left"/>
        <w:outlineLvl w:val="3"/>
      </w:pPr>
      <w:bookmarkStart w:id="31" w:name="heading_31"/>
      <w:r>
        <w:rPr>
          <w:rFonts w:ascii="Arial" w:hAnsi="Arial" w:eastAsia="等线" w:cs="Arial"/>
          <w:b/>
          <w:sz w:val="28"/>
        </w:rPr>
        <w:t>7.2.1 防静电手环</w:t>
      </w:r>
      <w:bookmarkEnd w:id="31"/>
    </w:p>
    <w:p w14:paraId="47421BDA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强制选型：仅限内置1MΩ限流电阻的有线手环，无线手环全域禁用；</w:t>
      </w:r>
    </w:p>
    <w:p w14:paraId="535A0070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标准阻值：系统电阻7.5×10⁵～3.5×10⁷Ω；</w:t>
      </w:r>
    </w:p>
    <w:p w14:paraId="2237FA0B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失效判定：物理破损、断线、阻值超标、接触不良立即报废更换；</w:t>
      </w:r>
    </w:p>
    <w:p w14:paraId="46E35155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管控要求：每日班前测试、每班巡检，记录完整可追溯。</w:t>
      </w:r>
    </w:p>
    <w:p w14:paraId="69D1C61E">
      <w:pPr>
        <w:spacing w:before="260" w:after="120" w:line="240" w:lineRule="auto"/>
        <w:ind w:left="0"/>
        <w:jc w:val="left"/>
        <w:outlineLvl w:val="3"/>
      </w:pPr>
      <w:bookmarkStart w:id="32" w:name="heading_32"/>
      <w:r>
        <w:rPr>
          <w:rFonts w:ascii="Arial" w:hAnsi="Arial" w:eastAsia="等线" w:cs="Arial"/>
          <w:b/>
          <w:sz w:val="28"/>
        </w:rPr>
        <w:t>7.2.2 防静电工衣/工鞋</w:t>
      </w:r>
      <w:bookmarkEnd w:id="32"/>
    </w:p>
    <w:p w14:paraId="6E5BF825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工衣标准：表面电阻10⁷～10¹⁰Ω，无破损、脱丝、油污，定期清洗；</w:t>
      </w:r>
    </w:p>
    <w:p w14:paraId="200E67FE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工鞋标准：系统电阻1×10⁶～1×10⁹Ω，人体峰值电压＜100V；</w:t>
      </w:r>
    </w:p>
    <w:p w14:paraId="6E58EA43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更换周期：工鞋6个月强制更换，磨损、导电层脱落立即报废；</w:t>
      </w:r>
    </w:p>
    <w:p w14:paraId="30712767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• 测试要求：每日人员综合测试同步核验鞋具导通性能。</w:t>
      </w:r>
    </w:p>
    <w:p w14:paraId="27D2AB89">
      <w:pPr>
        <w:spacing w:before="260" w:after="120" w:line="240" w:lineRule="auto"/>
        <w:ind w:left="0"/>
        <w:jc w:val="left"/>
        <w:outlineLvl w:val="3"/>
      </w:pPr>
      <w:bookmarkStart w:id="33" w:name="heading_33"/>
      <w:r>
        <w:rPr>
          <w:rFonts w:ascii="Arial" w:hAnsi="Arial" w:eastAsia="等线" w:cs="Arial"/>
          <w:b/>
          <w:sz w:val="28"/>
        </w:rPr>
        <w:t>7.2.3 ESD耗材与包装合规</w:t>
      </w:r>
      <w:bookmarkEnd w:id="33"/>
    </w:p>
    <w:p w14:paraId="77AC8FD7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1. 工位耗材统一使用ESD手套、ESD抹布、ESD胶带、ESD周转盒，禁止普通塑料耗材；</w:t>
      </w:r>
    </w:p>
    <w:p w14:paraId="34329620">
      <w:pPr>
        <w:spacing w:before="120" w:after="120" w:line="240" w:lineRule="auto"/>
        <w:ind w:left="0"/>
        <w:jc w:val="left"/>
      </w:pPr>
      <w:r>
        <w:rPr>
          <w:rFonts w:ascii="Arial" w:hAnsi="Arial" w:eastAsia="等线" w:cs="Arial"/>
          <w:sz w:val="22"/>
        </w:rPr>
        <w:t>2. ESDS产品包装符合ANSI/ESD S541标准，屏蔽袋放电能量＜20nJ，防静电包装电阻10⁴～10¹¹Ω；</w:t>
      </w:r>
    </w:p>
    <w:p w14:paraId="064EBF77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3. 所有制程非必要绝缘治具、耗材全部清退，必要绝缘治具建立专项管控台账。</w:t>
      </w:r>
    </w:p>
    <w:p w14:paraId="058E86F3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5009E7FC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21883B36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545F35AD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201A3766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66BF62B5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5ABA6251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74232D39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7EEA8155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360577E1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2FCB3FBF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78AC5A9D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557EF203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757CB006">
      <w:pPr>
        <w:spacing w:before="120" w:after="120" w:line="240" w:lineRule="auto"/>
        <w:ind w:left="0"/>
        <w:jc w:val="left"/>
        <w:rPr>
          <w:rFonts w:ascii="Arial" w:hAnsi="Arial" w:eastAsia="等线" w:cs="Arial"/>
          <w:sz w:val="22"/>
        </w:rPr>
      </w:pPr>
    </w:p>
    <w:p w14:paraId="49AB4DD8">
      <w:pPr>
        <w:spacing w:before="300" w:after="120" w:line="288" w:lineRule="auto"/>
        <w:ind w:left="0"/>
        <w:jc w:val="left"/>
        <w:outlineLvl w:val="2"/>
      </w:pPr>
      <w:bookmarkStart w:id="34" w:name="heading_34"/>
      <w:r>
        <w:rPr>
          <w:rFonts w:ascii="Arial" w:hAnsi="Arial" w:eastAsia="等线" w:cs="Arial"/>
          <w:b/>
          <w:sz w:val="30"/>
        </w:rPr>
        <w:t>7.3 防护用品台账与更换校准周期表</w:t>
      </w:r>
      <w:bookmarkEnd w:id="34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4365"/>
        <w:gridCol w:w="2473"/>
        <w:gridCol w:w="1618"/>
      </w:tblGrid>
      <w:tr w14:paraId="5992DC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C7D0D7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防护用品/设备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624CEA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合规技术标准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556DFC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更换/校准周期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7DBFE">
            <w:pPr>
              <w:spacing w:before="120" w:after="120" w:line="288" w:lineRule="auto"/>
              <w:ind w:left="0"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等线" w:cs="Arial"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管控方式</w:t>
            </w:r>
          </w:p>
        </w:tc>
      </w:tr>
      <w:tr w14:paraId="30EC358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7CFA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防静电有线手环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96FF8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内置1MΩ电阻，阻值7.5×10⁵～3.5×10⁷Ω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9E6D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损坏即换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9D1BD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每日测试</w:t>
            </w:r>
          </w:p>
        </w:tc>
      </w:tr>
      <w:tr w14:paraId="0DF904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C88B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防静电工衣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A848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表面电阻10⁷～10¹⁰Ω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42629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破损即换、季度清洗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4DB7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月度抽检</w:t>
            </w:r>
          </w:p>
        </w:tc>
      </w:tr>
      <w:tr w14:paraId="0E4DD83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5F088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防静电工鞋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C89E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系统电阻1×10⁶～1×10⁹Ω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B1BD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6个月强制更换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7DD9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每日随人测试</w:t>
            </w:r>
          </w:p>
        </w:tc>
      </w:tr>
      <w:tr w14:paraId="21B91A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87ADB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离子风机/离子棒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7B33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平衡电压≤±35V、衰减≤20s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C568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年度第三方校准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E6DB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月度功能点检</w:t>
            </w:r>
          </w:p>
        </w:tc>
      </w:tr>
    </w:tbl>
    <w:p w14:paraId="25C61CE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35" w:name="heading_35"/>
    </w:p>
    <w:p w14:paraId="2DE8773F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八、日常点检与记录要求</w:t>
      </w:r>
      <w:bookmarkEnd w:id="35"/>
    </w:p>
    <w:p w14:paraId="436BBD4B">
      <w:pPr>
        <w:spacing w:before="300" w:after="120" w:line="288" w:lineRule="auto"/>
        <w:ind w:left="0"/>
        <w:jc w:val="left"/>
        <w:outlineLvl w:val="2"/>
      </w:pPr>
      <w:bookmarkStart w:id="36" w:name="heading_36"/>
      <w:r>
        <w:rPr>
          <w:rFonts w:ascii="Arial" w:hAnsi="Arial" w:eastAsia="等线" w:cs="Arial"/>
          <w:b/>
          <w:sz w:val="30"/>
        </w:rPr>
        <w:t>8.1 四级分层点检验证机制</w:t>
      </w:r>
      <w:bookmarkEnd w:id="36"/>
    </w:p>
    <w:tbl>
      <w:tblPr>
        <w:tblW w:w="10413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8"/>
        <w:gridCol w:w="5792"/>
        <w:gridCol w:w="1625"/>
        <w:gridCol w:w="1618"/>
      </w:tblGrid>
      <w:tr w14:paraId="2C4BBC4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259A46E9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层级</w:t>
            </w:r>
          </w:p>
        </w:tc>
        <w:tc>
          <w:tcPr>
            <w:tcW w:w="5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4AAD0681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02BFFA38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频次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01EA8A02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责任人</w:t>
            </w:r>
          </w:p>
        </w:tc>
      </w:tr>
      <w:tr w14:paraId="3CBC24F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DA2645E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员工自查</w:t>
            </w:r>
          </w:p>
        </w:tc>
        <w:tc>
          <w:tcPr>
            <w:tcW w:w="5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10D3442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手环导通、鞋具性能、绝缘杂物清理、接地目视、违禁品清零。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4DA5558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班前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8F78B4D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作业员</w:t>
            </w:r>
          </w:p>
        </w:tc>
      </w:tr>
      <w:tr w14:paraId="2BD8B17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6BEB0C7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班组长巡检</w:t>
            </w:r>
          </w:p>
        </w:tc>
        <w:tc>
          <w:tcPr>
            <w:tcW w:w="5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69A9EA6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温湿度、离子设备运行、绝缘体管控、人员行为、5S、接地完整性。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83CA33F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每班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080B5B6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班组长</w:t>
            </w:r>
          </w:p>
        </w:tc>
      </w:tr>
      <w:tr w14:paraId="533260AB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946EA82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周度专项</w:t>
            </w:r>
          </w:p>
        </w:tc>
        <w:tc>
          <w:tcPr>
            <w:tcW w:w="5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F0DAFBE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接地电阻、台面/地面对地电阻、等电位差、离子平衡电压、耗材合规性。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53E80D8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每周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9A70E8E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工程/品质部</w:t>
            </w:r>
          </w:p>
        </w:tc>
      </w:tr>
      <w:tr w14:paraId="15AB5E2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7EB55A5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月度内审</w:t>
            </w:r>
          </w:p>
        </w:tc>
        <w:tc>
          <w:tcPr>
            <w:tcW w:w="5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CAD0569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全域合规性、文件符合性、记录追溯性、问题闭环有效性。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5E89F6B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每月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080B8B2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品质部牵头</w:t>
            </w:r>
          </w:p>
        </w:tc>
      </w:tr>
    </w:tbl>
    <w:p w14:paraId="223B28D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0B3241A5">
      <w:pPr>
        <w:spacing w:before="300" w:after="120" w:line="288" w:lineRule="auto"/>
        <w:ind w:left="0"/>
        <w:jc w:val="left"/>
        <w:outlineLvl w:val="2"/>
      </w:pPr>
      <w:bookmarkStart w:id="37" w:name="heading_37"/>
      <w:r>
        <w:rPr>
          <w:rFonts w:ascii="Arial" w:hAnsi="Arial" w:eastAsia="等线" w:cs="Arial"/>
          <w:b/>
          <w:sz w:val="30"/>
        </w:rPr>
        <w:t>8.2 核心必查风控项</w:t>
      </w:r>
      <w:bookmarkEnd w:id="37"/>
    </w:p>
    <w:p w14:paraId="01F750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工位无任何非必要绝缘物品、个人违禁物品滞留；</w:t>
      </w:r>
    </w:p>
    <w:p w14:paraId="40CD10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所有接地、等电位连接完好，无松动、无锈蚀、无断点；</w:t>
      </w:r>
    </w:p>
    <w:p w14:paraId="550B6D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必要绝缘体管控到位，离子中和、安全间距、电压限值全部达标；</w:t>
      </w:r>
    </w:p>
    <w:p w14:paraId="30961E0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全员防护穿戴规范、无违规作业行为；</w:t>
      </w:r>
    </w:p>
    <w:p w14:paraId="087858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温湿度、洁净度、设备运行全部符合标准阈值。</w:t>
      </w:r>
    </w:p>
    <w:p w14:paraId="2AE0CD68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38" w:name="heading_38"/>
    </w:p>
    <w:p w14:paraId="7960EF04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8.3 记录分类留存规范</w:t>
      </w:r>
      <w:bookmarkEnd w:id="38"/>
    </w:p>
    <w:p w14:paraId="6C56D79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 xml:space="preserve"> 所有记录真实、完整、及时、无涂改，专人归档、可随时追溯。</w:t>
      </w:r>
    </w:p>
    <w:tbl>
      <w:tblPr>
        <w:tblW w:w="10024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14"/>
        <w:gridCol w:w="1743"/>
        <w:gridCol w:w="3167"/>
      </w:tblGrid>
      <w:tr w14:paraId="3BD99D87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4F24E2CF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记录类型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79AC3CFD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留存周期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2626EAF0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要求</w:t>
            </w:r>
          </w:p>
        </w:tc>
      </w:tr>
      <w:tr w14:paraId="4641DB8A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C086FED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Arial" w:hAnsi="Arial" w:eastAsia="等线" w:cs="Arial"/>
                <w:sz w:val="22"/>
              </w:rPr>
              <w:t>接地电阻、设备性能、等电位检测记录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D43C040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≥12个月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D9C7657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真实、完整、无涂改。</w:t>
            </w:r>
          </w:p>
        </w:tc>
      </w:tr>
      <w:tr w14:paraId="44613B6C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49505BA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Arial" w:hAnsi="Arial" w:eastAsia="等线" w:cs="Arial"/>
                <w:sz w:val="22"/>
              </w:rPr>
              <w:t>人员静电测试、温湿度记录、离子设备点检记录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E1E407C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≥6个月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98A21FD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可追溯、可复盘。</w:t>
            </w:r>
          </w:p>
        </w:tc>
      </w:tr>
      <w:tr w14:paraId="6FCFB5E2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A7D75C1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Arial" w:hAnsi="Arial" w:eastAsia="等线" w:cs="Arial"/>
                <w:sz w:val="22"/>
              </w:rPr>
              <w:t>审核报告、异常处置、CAPA整改、培训考核记录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4FB3AB5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长期留存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5370104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专人归档，关联问题台账。</w:t>
            </w:r>
          </w:p>
        </w:tc>
      </w:tr>
    </w:tbl>
    <w:p w14:paraId="144B50FB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4DE296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0FCFCCE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12E2CA2">
      <w:pPr>
        <w:spacing w:before="120" w:after="120" w:line="288" w:lineRule="auto"/>
        <w:ind w:left="0"/>
        <w:jc w:val="left"/>
        <w:rPr>
          <w:rFonts w:ascii="宋体" w:hAnsi="宋体" w:eastAsia="宋体" w:cs="宋体"/>
          <w:b/>
          <w:bCs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04387C89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bCs/>
          <w:color w:val="1F497D" w:themeColor="text2"/>
          <w:sz w:val="28"/>
          <w:szCs w:val="28"/>
          <w14:textFill>
            <w14:solidFill>
              <w14:schemeClr w14:val="tx2"/>
            </w14:solidFill>
          </w14:textFill>
        </w:rPr>
      </w:pPr>
      <w:r>
        <w:rPr>
          <w:rFonts w:ascii="宋体" w:hAnsi="宋体" w:eastAsia="宋体" w:cs="宋体"/>
          <w:b/>
          <w:bCs/>
          <w:color w:val="1F497D" w:themeColor="text2"/>
          <w:sz w:val="28"/>
          <w:szCs w:val="28"/>
          <w14:textFill>
            <w14:solidFill>
              <w14:schemeClr w14:val="tx2"/>
            </w14:solidFill>
          </w14:textFill>
        </w:rPr>
        <w:t>防护用品与包装材料</w:t>
      </w:r>
    </w:p>
    <w:tbl>
      <w:tblPr>
        <w:tblW w:w="101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6"/>
        <w:gridCol w:w="5097"/>
        <w:gridCol w:w="3396"/>
      </w:tblGrid>
      <w:tr w14:paraId="73E1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EC86B"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bookmarkStart w:id="39" w:name="heading_39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物品</w:t>
            </w:r>
          </w:p>
        </w:tc>
        <w:tc>
          <w:tcPr>
            <w:tcW w:w="509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702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技术参数</w:t>
            </w:r>
          </w:p>
        </w:tc>
        <w:tc>
          <w:tcPr>
            <w:tcW w:w="339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C63D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管控要求</w:t>
            </w:r>
          </w:p>
        </w:tc>
      </w:tr>
      <w:tr w14:paraId="2364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60D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防静电手环</w:t>
            </w:r>
          </w:p>
        </w:tc>
        <w:tc>
          <w:tcPr>
            <w:tcW w:w="509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97F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内置 1MΩ 电阻，系统电阻 750kΩ - 35MΩ</w:t>
            </w:r>
          </w:p>
        </w:tc>
        <w:tc>
          <w:tcPr>
            <w:tcW w:w="339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60E4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每日测试，损坏即换</w:t>
            </w:r>
          </w:p>
        </w:tc>
      </w:tr>
      <w:tr w14:paraId="3ADE8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F1C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防静电工鞋</w:t>
            </w:r>
          </w:p>
        </w:tc>
        <w:tc>
          <w:tcPr>
            <w:tcW w:w="509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696F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系统电阻 1×10⁶ ~ 1×10⁹ Ω</w:t>
            </w:r>
          </w:p>
        </w:tc>
        <w:tc>
          <w:tcPr>
            <w:tcW w:w="339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A92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每日随人测试，6个月强制更换</w:t>
            </w:r>
          </w:p>
        </w:tc>
      </w:tr>
      <w:tr w14:paraId="722B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8FF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防静电包装袋</w:t>
            </w:r>
          </w:p>
        </w:tc>
        <w:tc>
          <w:tcPr>
            <w:tcW w:w="509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FEDD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 ANSI/ESD S541，屏蔽性能 &lt; 20nJ</w:t>
            </w:r>
          </w:p>
        </w:tc>
        <w:tc>
          <w:tcPr>
            <w:tcW w:w="339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9598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禁止重复使用破损袋子</w:t>
            </w:r>
          </w:p>
        </w:tc>
      </w:tr>
      <w:tr w14:paraId="067E7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042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周转车/架</w:t>
            </w:r>
          </w:p>
        </w:tc>
        <w:tc>
          <w:tcPr>
            <w:tcW w:w="5097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93B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表面电阻 1×10⁶ ~ 1×10⁹ Ω，接地良好</w:t>
            </w:r>
          </w:p>
        </w:tc>
        <w:tc>
          <w:tcPr>
            <w:tcW w:w="3396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328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每周点检接地</w:t>
            </w:r>
          </w:p>
        </w:tc>
      </w:tr>
    </w:tbl>
    <w:p w14:paraId="2EF9F309">
      <w:pPr>
        <w:spacing w:before="320" w:after="120" w:line="288" w:lineRule="auto"/>
        <w:ind w:left="0"/>
        <w:jc w:val="left"/>
        <w:outlineLvl w:val="1"/>
        <w:rPr>
          <w:rFonts w:ascii="宋体" w:hAnsi="宋体" w:eastAsia="宋体" w:cs="宋体"/>
          <w:b/>
          <w:bCs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宋体" w:hAnsi="宋体" w:eastAsia="宋体" w:cs="宋体"/>
          <w:b/>
          <w:bCs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符合性验证计划 (Verification Plan)</w:t>
      </w:r>
    </w:p>
    <w:p w14:paraId="3226F225">
      <w:pPr>
        <w:spacing w:before="320" w:after="120" w:line="288" w:lineRule="auto"/>
        <w:ind w:left="0"/>
        <w:jc w:val="left"/>
        <w:outlineLvl w:val="1"/>
        <w:rPr>
          <w:rFonts w:hint="default" w:ascii="宋体" w:hAnsi="宋体" w:eastAsia="微软雅黑" w:cs="宋体"/>
          <w:sz w:val="24"/>
          <w:szCs w:val="24"/>
          <w:lang w:val="en-US" w:eastAsia="zh-CN"/>
        </w:rPr>
      </w:pPr>
      <w:r>
        <w:rPr>
          <w:rStyle w:val="8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  <w:t>📋 审核必查：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9E6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9E6"/>
        </w:rPr>
        <w:t>必须建立以下验证计划，并保留完整记录。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9E6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9E6"/>
          <w:lang w:val="en-US" w:eastAsia="zh-CN"/>
        </w:rPr>
        <w:t>下表仅作参考，以实际为准）</w:t>
      </w:r>
    </w:p>
    <w:tbl>
      <w:tblPr>
        <w:tblW w:w="105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4"/>
        <w:gridCol w:w="2778"/>
        <w:gridCol w:w="2708"/>
        <w:gridCol w:w="1542"/>
        <w:gridCol w:w="1611"/>
      </w:tblGrid>
      <w:tr w14:paraId="074F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atLeast"/>
        </w:trPr>
        <w:tc>
          <w:tcPr>
            <w:tcW w:w="1924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0F538"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验证项目</w:t>
            </w:r>
          </w:p>
        </w:tc>
        <w:tc>
          <w:tcPr>
            <w:tcW w:w="277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131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验证方法</w:t>
            </w:r>
          </w:p>
        </w:tc>
        <w:tc>
          <w:tcPr>
            <w:tcW w:w="270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B7BE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合格标准</w:t>
            </w:r>
          </w:p>
        </w:tc>
        <w:tc>
          <w:tcPr>
            <w:tcW w:w="1542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CB2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频次</w:t>
            </w:r>
          </w:p>
        </w:tc>
        <w:tc>
          <w:tcPr>
            <w:tcW w:w="161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 w:color="auto" w:fill="DC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A5DE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责任人</w:t>
            </w:r>
          </w:p>
        </w:tc>
      </w:tr>
      <w:tr w14:paraId="35F26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</w:trPr>
        <w:tc>
          <w:tcPr>
            <w:tcW w:w="1924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DE5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人员</w:t>
            </w:r>
          </w:p>
        </w:tc>
        <w:tc>
          <w:tcPr>
            <w:tcW w:w="277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E560D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人体综合测试仪</w:t>
            </w:r>
          </w:p>
        </w:tc>
        <w:tc>
          <w:tcPr>
            <w:tcW w:w="270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99F9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750kΩ - 35MΩ</w:t>
            </w:r>
          </w:p>
        </w:tc>
        <w:tc>
          <w:tcPr>
            <w:tcW w:w="1542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158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每日上岗前</w:t>
            </w:r>
          </w:p>
        </w:tc>
        <w:tc>
          <w:tcPr>
            <w:tcW w:w="161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942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作业员</w:t>
            </w:r>
          </w:p>
        </w:tc>
      </w:tr>
      <w:tr w14:paraId="5C86A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924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BEC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工作台/地坪</w:t>
            </w:r>
          </w:p>
        </w:tc>
        <w:tc>
          <w:tcPr>
            <w:tcW w:w="277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7B9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兆欧表 (100V DC)</w:t>
            </w:r>
          </w:p>
        </w:tc>
        <w:tc>
          <w:tcPr>
            <w:tcW w:w="270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8691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1×10⁶ ~ 1×10⁹ Ω</w:t>
            </w:r>
          </w:p>
        </w:tc>
        <w:tc>
          <w:tcPr>
            <w:tcW w:w="1542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9AE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每周</w:t>
            </w:r>
          </w:p>
        </w:tc>
        <w:tc>
          <w:tcPr>
            <w:tcW w:w="161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28F3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技术员</w:t>
            </w:r>
          </w:p>
        </w:tc>
      </w:tr>
      <w:tr w14:paraId="592A5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</w:trPr>
        <w:tc>
          <w:tcPr>
            <w:tcW w:w="1924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82E4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离子风机</w:t>
            </w:r>
          </w:p>
        </w:tc>
        <w:tc>
          <w:tcPr>
            <w:tcW w:w="277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B1F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静电分析仪/充电板</w:t>
            </w:r>
          </w:p>
        </w:tc>
        <w:tc>
          <w:tcPr>
            <w:tcW w:w="270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4457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平衡 ±35V, 衰减 ≤20s</w:t>
            </w:r>
          </w:p>
        </w:tc>
        <w:tc>
          <w:tcPr>
            <w:tcW w:w="1542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94CE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每月</w:t>
            </w:r>
          </w:p>
        </w:tc>
        <w:tc>
          <w:tcPr>
            <w:tcW w:w="161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5F98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ESD协调员</w:t>
            </w:r>
          </w:p>
        </w:tc>
      </w:tr>
      <w:tr w14:paraId="53EEA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924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C4C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接地电阻</w:t>
            </w:r>
          </w:p>
        </w:tc>
        <w:tc>
          <w:tcPr>
            <w:tcW w:w="277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8E1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接地电阻测试仪</w:t>
            </w:r>
          </w:p>
        </w:tc>
        <w:tc>
          <w:tcPr>
            <w:tcW w:w="270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1B89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EPA地 ≤1Ω, PE地 ≤0.1Ω</w:t>
            </w:r>
          </w:p>
        </w:tc>
        <w:tc>
          <w:tcPr>
            <w:tcW w:w="1542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21E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每月/季度</w:t>
            </w:r>
          </w:p>
        </w:tc>
        <w:tc>
          <w:tcPr>
            <w:tcW w:w="161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AE7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工程部</w:t>
            </w:r>
          </w:p>
        </w:tc>
      </w:tr>
      <w:tr w14:paraId="4AB37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1924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8E33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等电位差</w:t>
            </w:r>
          </w:p>
        </w:tc>
        <w:tc>
          <w:tcPr>
            <w:tcW w:w="277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5525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高精度毫伏表</w:t>
            </w:r>
          </w:p>
        </w:tc>
        <w:tc>
          <w:tcPr>
            <w:tcW w:w="2708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1B3F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≤ 10 mV</w:t>
            </w:r>
          </w:p>
        </w:tc>
        <w:tc>
          <w:tcPr>
            <w:tcW w:w="1542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8FB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每季度</w:t>
            </w:r>
          </w:p>
        </w:tc>
        <w:tc>
          <w:tcPr>
            <w:tcW w:w="1611" w:type="dxa"/>
            <w:tcBorders>
              <w:top w:val="single" w:color="999999" w:sz="2" w:space="0"/>
              <w:left w:val="single" w:color="999999" w:sz="2" w:space="0"/>
              <w:bottom w:val="single" w:color="999999" w:sz="2" w:space="0"/>
              <w:right w:val="single" w:color="999999" w:sz="2" w:space="0"/>
            </w:tcBorders>
            <w:shd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C18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工程部</w:t>
            </w:r>
          </w:p>
        </w:tc>
      </w:tr>
    </w:tbl>
    <w:p w14:paraId="5E14B62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5C87EA2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九、异常处理流程与CAPA机制</w:t>
      </w:r>
      <w:bookmarkEnd w:id="39"/>
    </w:p>
    <w:p w14:paraId="5202B96E">
      <w:pPr>
        <w:spacing w:before="300" w:after="120" w:line="288" w:lineRule="auto"/>
        <w:ind w:left="0"/>
        <w:jc w:val="left"/>
        <w:outlineLvl w:val="2"/>
      </w:pPr>
      <w:bookmarkStart w:id="40" w:name="heading_40"/>
      <w:r>
        <w:rPr>
          <w:rFonts w:ascii="Arial" w:hAnsi="Arial" w:eastAsia="等线" w:cs="Arial"/>
          <w:b/>
          <w:sz w:val="30"/>
        </w:rPr>
        <w:t>9.1 标准ESD异常清单</w:t>
      </w:r>
      <w:bookmarkEnd w:id="40"/>
    </w:p>
    <w:p w14:paraId="14FFAB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接地不良、手环不导通、温湿度超标、绝缘杂物滞留、隔离导体悬浮、绝缘体电位超标、离子设备失效、人员穿戴违规、静电不良不良、设备电位异常。</w:t>
      </w:r>
    </w:p>
    <w:p w14:paraId="6D8DD514">
      <w:pPr>
        <w:spacing w:before="300" w:after="120" w:line="288" w:lineRule="auto"/>
        <w:ind w:left="0"/>
        <w:jc w:val="left"/>
        <w:outlineLvl w:val="2"/>
      </w:pPr>
      <w:bookmarkStart w:id="41" w:name="heading_41"/>
      <w:r>
        <w:rPr>
          <w:rFonts w:ascii="Arial" w:hAnsi="Arial" w:eastAsia="等线" w:cs="Arial"/>
          <w:b/>
          <w:sz w:val="30"/>
        </w:rPr>
        <w:t>9.2 标准化闭环处置流程</w:t>
      </w:r>
      <w:bookmarkEnd w:id="41"/>
    </w:p>
    <w:p w14:paraId="471565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异常识别上报→立即停机隔离物料→现场风险封锁→参数复测排查→根本原因分析（5Why/鱼骨图）→制定CAPA纠正预防措施→整改实施→效果验证→台账归档闭环</w:t>
      </w:r>
    </w:p>
    <w:p w14:paraId="5878B840">
      <w:pPr>
        <w:spacing w:before="300" w:after="120" w:line="288" w:lineRule="auto"/>
        <w:ind w:left="0"/>
        <w:jc w:val="left"/>
        <w:outlineLvl w:val="2"/>
      </w:pPr>
      <w:bookmarkStart w:id="42" w:name="heading_42"/>
      <w:r>
        <w:rPr>
          <w:rFonts w:ascii="Arial" w:hAnsi="Arial" w:eastAsia="等线" w:cs="Arial"/>
          <w:b/>
          <w:sz w:val="30"/>
        </w:rPr>
        <w:t>9.3 异常分级整改时限</w:t>
      </w:r>
      <w:bookmarkEnd w:id="42"/>
    </w:p>
    <w:p w14:paraId="6CB177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• </w:t>
      </w:r>
      <w:r>
        <w:rPr>
          <w:rFonts w:ascii="Arial" w:hAnsi="Arial" w:eastAsia="等线" w:cs="Arial"/>
          <w:b/>
          <w:sz w:val="22"/>
        </w:rPr>
        <w:t>I级重大异常</w:t>
      </w:r>
      <w:r>
        <w:rPr>
          <w:rFonts w:ascii="Arial" w:hAnsi="Arial" w:eastAsia="等线" w:cs="Arial"/>
          <w:sz w:val="22"/>
        </w:rPr>
        <w:t>（全域接地失效、批量静电不良、全域温湿度超标）：立即停线，48小时内完成整改验证、闭环归档；</w:t>
      </w:r>
    </w:p>
    <w:p w14:paraId="15BD56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• </w:t>
      </w:r>
      <w:r>
        <w:rPr>
          <w:rFonts w:ascii="Arial" w:hAnsi="Arial" w:eastAsia="等线" w:cs="Arial"/>
          <w:b/>
          <w:sz w:val="22"/>
        </w:rPr>
        <w:t>II级一般异常</w:t>
      </w:r>
      <w:r>
        <w:rPr>
          <w:rFonts w:ascii="Arial" w:hAnsi="Arial" w:eastAsia="等线" w:cs="Arial"/>
          <w:sz w:val="22"/>
        </w:rPr>
        <w:t>（单工位接地失效、离子设备故障、单品静电异常）：2小时启动整改，72小时闭环；</w:t>
      </w:r>
    </w:p>
    <w:p w14:paraId="2F0CAF1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• </w:t>
      </w:r>
      <w:r>
        <w:rPr>
          <w:rFonts w:ascii="Arial" w:hAnsi="Arial" w:eastAsia="等线" w:cs="Arial"/>
          <w:b/>
          <w:sz w:val="22"/>
        </w:rPr>
        <w:t>III级轻微异常</w:t>
      </w:r>
      <w:r>
        <w:rPr>
          <w:rFonts w:ascii="Arial" w:hAnsi="Arial" w:eastAsia="等线" w:cs="Arial"/>
          <w:sz w:val="22"/>
        </w:rPr>
        <w:t>（穿戴不规范、5S轻微违规、记录漏填）：4小时整改，7日内完成预防优化。</w:t>
      </w:r>
    </w:p>
    <w:tbl>
      <w:tblPr>
        <w:tblW w:w="9976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1"/>
        <w:gridCol w:w="6667"/>
        <w:gridCol w:w="1368"/>
      </w:tblGrid>
      <w:tr w14:paraId="481894B1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69B91037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bookmarkStart w:id="43" w:name="heading_43"/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异常等级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33FD3E39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处置要求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5791AD20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bdr w:val="none" w:color="auto" w:sz="0" w:space="0"/>
                <w14:textFill>
                  <w14:solidFill>
                    <w14:schemeClr w14:val="bg1"/>
                  </w14:solidFill>
                </w14:textFill>
              </w:rPr>
              <w:t>时限</w:t>
            </w:r>
          </w:p>
        </w:tc>
      </w:tr>
      <w:tr w14:paraId="4DB9A70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44B4FF3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8"/>
                <w:bdr w:val="none" w:color="auto" w:sz="0" w:space="0"/>
                <w:vertAlign w:val="baseline"/>
              </w:rPr>
              <w:t>I级（重大）</w:t>
            </w:r>
            <w:r>
              <w:rPr>
                <w:bdr w:val="none" w:color="auto" w:sz="0" w:space="0"/>
                <w:vertAlign w:val="baseline"/>
              </w:rPr>
              <w:t>​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84439AA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全域接地失效、批量静电不良、全域温湿度超标：立即停线，48小时内整改验证。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8DA3FEA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48小时</w:t>
            </w:r>
          </w:p>
        </w:tc>
      </w:tr>
      <w:tr w14:paraId="291AE2DB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9EEDC61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8"/>
                <w:bdr w:val="none" w:color="auto" w:sz="0" w:space="0"/>
                <w:vertAlign w:val="baseline"/>
              </w:rPr>
              <w:t>II级（一般）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29B94DD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单工位接地失效、离子设备故障、单品静电异常：2小时内启动整改，72小时闭环。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7612BA3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72小时</w:t>
            </w:r>
          </w:p>
        </w:tc>
      </w:tr>
      <w:tr w14:paraId="3225C5E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8C723DF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8"/>
                <w:bdr w:val="none" w:color="auto" w:sz="0" w:space="0"/>
                <w:vertAlign w:val="baseline"/>
              </w:rPr>
              <w:t>III级（轻微）</w:t>
            </w:r>
          </w:p>
        </w:tc>
        <w:tc>
          <w:tcPr>
            <w:tcW w:w="6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0DE6F44">
            <w:pPr>
              <w:pStyle w:val="5"/>
              <w:keepNext w:val="0"/>
              <w:keepLines w:val="0"/>
              <w:widowControl/>
              <w:suppressLineNumbers w:val="0"/>
              <w:jc w:val="left"/>
            </w:pPr>
            <w:r>
              <w:rPr>
                <w:bdr w:val="none" w:color="auto" w:sz="0" w:space="0"/>
                <w:vertAlign w:val="baseline"/>
              </w:rPr>
              <w:t>穿戴不规范、5S违规、记录漏填：4小时内整改，7日内完成预防优化。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572B3BF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  <w:vertAlign w:val="baseline"/>
              </w:rPr>
              <w:t>7日</w:t>
            </w:r>
          </w:p>
        </w:tc>
      </w:tr>
    </w:tbl>
    <w:p w14:paraId="0549745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F265144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E3A445E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FAE38A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D96CB0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D1A4385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806D45C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CC95AD6">
      <w:pPr>
        <w:spacing w:before="320" w:after="120" w:line="288" w:lineRule="auto"/>
        <w:ind w:left="0"/>
        <w:jc w:val="left"/>
        <w:outlineLvl w:val="1"/>
      </w:pPr>
      <w:bookmarkStart w:id="48" w:name="_GoBack"/>
      <w:bookmarkEnd w:id="48"/>
      <w:r>
        <w:rPr>
          <w:rFonts w:ascii="Arial" w:hAnsi="Arial" w:eastAsia="等线" w:cs="Arial"/>
          <w:b/>
          <w:sz w:val="32"/>
        </w:rPr>
        <w:t>十、审核与持续改进机制（双标准体系闭环）</w:t>
      </w:r>
      <w:bookmarkEnd w:id="43"/>
    </w:p>
    <w:p w14:paraId="7BE6EC8D">
      <w:pPr>
        <w:spacing w:before="300" w:after="120" w:line="288" w:lineRule="auto"/>
        <w:ind w:left="0"/>
        <w:jc w:val="left"/>
        <w:outlineLvl w:val="2"/>
      </w:pPr>
      <w:bookmarkStart w:id="44" w:name="heading_44"/>
      <w:r>
        <w:rPr>
          <w:rFonts w:ascii="Arial" w:hAnsi="Arial" w:eastAsia="等线" w:cs="Arial"/>
          <w:b/>
          <w:sz w:val="30"/>
        </w:rPr>
        <w:t>10.1 三级审核体系</w:t>
      </w:r>
      <w:bookmarkEnd w:id="44"/>
    </w:p>
    <w:p w14:paraId="676085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月度内部专项审核</w:t>
      </w:r>
      <w:r>
        <w:rPr>
          <w:rFonts w:ascii="Arial" w:hAnsi="Arial" w:eastAsia="等线" w:cs="Arial"/>
          <w:sz w:val="22"/>
        </w:rPr>
        <w:t>：品质部牵头，覆盖现场作业、设备接地、人员资质、记录台账、环境管控全要素；</w:t>
      </w:r>
    </w:p>
    <w:p w14:paraId="6080B9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季度体系审核</w:t>
      </w:r>
      <w:r>
        <w:rPr>
          <w:rFonts w:ascii="Arial" w:hAnsi="Arial" w:eastAsia="等线" w:cs="Arial"/>
          <w:sz w:val="22"/>
        </w:rPr>
        <w:t>：对标S20.20:2021、IEC 61340-5-1:2024全条款，开展体系符合性核查；</w:t>
      </w:r>
    </w:p>
    <w:p w14:paraId="3EAC84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3. </w:t>
      </w:r>
      <w:r>
        <w:rPr>
          <w:rFonts w:ascii="Arial" w:hAnsi="Arial" w:eastAsia="等线" w:cs="Arial"/>
          <w:b/>
          <w:sz w:val="22"/>
        </w:rPr>
        <w:t>客户/第三方审核</w:t>
      </w:r>
      <w:r>
        <w:rPr>
          <w:rFonts w:ascii="Arial" w:hAnsi="Arial" w:eastAsia="等线" w:cs="Arial"/>
          <w:sz w:val="22"/>
        </w:rPr>
        <w:t>：对接外部审厂不符合项，逐条制定整改计划，100%闭环验证。</w:t>
      </w:r>
    </w:p>
    <w:p w14:paraId="302B59CE">
      <w:pPr>
        <w:spacing w:before="300" w:after="120" w:line="288" w:lineRule="auto"/>
        <w:ind w:left="0"/>
        <w:jc w:val="left"/>
        <w:outlineLvl w:val="2"/>
      </w:pPr>
      <w:bookmarkStart w:id="45" w:name="heading_45"/>
      <w:r>
        <w:rPr>
          <w:rFonts w:ascii="Arial" w:hAnsi="Arial" w:eastAsia="等线" w:cs="Arial"/>
          <w:b/>
          <w:sz w:val="30"/>
        </w:rPr>
        <w:t>10.2 持续改进量化考核指标（可量化审厂）</w:t>
      </w:r>
      <w:bookmarkEnd w:id="45"/>
    </w:p>
    <w:p w14:paraId="0A6B63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ESD不良率年度持续下降，重点工序零批量静电不良；</w:t>
      </w:r>
    </w:p>
    <w:p w14:paraId="393529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严重不符合项整改闭环率100%，一般不符合项整改闭环率≥95%；</w:t>
      </w:r>
    </w:p>
    <w:p w14:paraId="2583F0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人员静电测试合格率≥95%，设备接地合规合格率≥98%；</w:t>
      </w:r>
    </w:p>
    <w:p w14:paraId="2CA28A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ESD培训覆盖率、审核计划完成率、CAPA关闭率100%。</w:t>
      </w:r>
    </w:p>
    <w:p w14:paraId="5D34294B">
      <w:pPr>
        <w:spacing w:before="300" w:after="120" w:line="288" w:lineRule="auto"/>
        <w:ind w:left="0"/>
        <w:jc w:val="left"/>
        <w:outlineLvl w:val="2"/>
      </w:pPr>
      <w:bookmarkStart w:id="46" w:name="heading_46"/>
      <w:r>
        <w:rPr>
          <w:rFonts w:ascii="Arial" w:hAnsi="Arial" w:eastAsia="等线" w:cs="Arial"/>
          <w:b/>
          <w:sz w:val="30"/>
        </w:rPr>
        <w:t>10.3 长效PDCA优化机制</w:t>
      </w:r>
      <w:bookmarkEnd w:id="46"/>
    </w:p>
    <w:p w14:paraId="3A2EDF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建立ESD问题专项台账，重复问题专项治理；新工艺、新设备、新工位上线前完成ESD风险评估与接地改造；每年对标最新国际标准迭代文件，通过PDCA循环持续优化防护体系，确保长期合规。</w:t>
      </w:r>
    </w:p>
    <w:p w14:paraId="7B0DF59C">
      <w:pPr>
        <w:spacing w:before="320" w:after="120" w:line="288" w:lineRule="auto"/>
        <w:ind w:left="0"/>
        <w:jc w:val="left"/>
        <w:outlineLvl w:val="1"/>
      </w:pPr>
      <w:bookmarkStart w:id="47" w:name="heading_47"/>
      <w:r>
        <w:rPr>
          <w:rFonts w:ascii="Arial" w:hAnsi="Arial" w:eastAsia="等线" w:cs="Arial"/>
          <w:b/>
          <w:sz w:val="32"/>
        </w:rPr>
        <w:t>十一、附则</w:t>
      </w:r>
      <w:bookmarkEnd w:id="47"/>
    </w:p>
    <w:p w14:paraId="0EDF70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本规范依据ANSI/ESD S20.20:2021、IEC 61340-5-1:2024最新国际标准编制，由工程部、品质部共同解释、修订与维护；</w:t>
      </w:r>
    </w:p>
    <w:p w14:paraId="47C3FA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公司所有部门、现场作业人员必须严格遵照执行，违规作业按公司管理制度考核追责；</w:t>
      </w:r>
    </w:p>
    <w:p w14:paraId="797084F2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3. 本规范自2026年06月20日正式生效，原有相关ESD管理文件与本规范冲突的，以本最新合规版本为准</w:t>
      </w:r>
      <w:r>
        <w:rPr>
          <w:rFonts w:ascii="Arial" w:hAnsi="Arial" w:eastAsia="等线" w:cs="Arial"/>
          <w:sz w:val="22"/>
        </w:rPr>
        <w:t>。</w:t>
      </w:r>
    </w:p>
    <w:p w14:paraId="2F966008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2D9D0CDD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05829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编制：</w:t>
      </w:r>
      <w:r>
        <w:rPr>
          <w:rFonts w:ascii="Arial" w:hAnsi="Arial" w:eastAsia="等线" w:cs="Arial"/>
          <w:sz w:val="22"/>
        </w:rPr>
        <w:t xml:space="preserve">__________  </w:t>
      </w:r>
      <w:r>
        <w:rPr>
          <w:rFonts w:ascii="Arial" w:hAnsi="Arial" w:eastAsia="等线" w:cs="Arial"/>
          <w:b/>
          <w:sz w:val="22"/>
        </w:rPr>
        <w:t>审核：</w:t>
      </w:r>
      <w:r>
        <w:rPr>
          <w:rFonts w:ascii="Arial" w:hAnsi="Arial" w:eastAsia="等线" w:cs="Arial"/>
          <w:sz w:val="22"/>
        </w:rPr>
        <w:t xml:space="preserve">__________  </w:t>
      </w:r>
      <w:r>
        <w:rPr>
          <w:rFonts w:ascii="Arial" w:hAnsi="Arial" w:eastAsia="等线" w:cs="Arial"/>
          <w:b/>
          <w:sz w:val="22"/>
        </w:rPr>
        <w:t>批准：</w:t>
      </w:r>
      <w:r>
        <w:rPr>
          <w:rFonts w:ascii="Arial" w:hAnsi="Arial" w:eastAsia="等线" w:cs="Arial"/>
          <w:sz w:val="22"/>
        </w:rPr>
        <w:t>__________</w:t>
      </w:r>
    </w:p>
    <w:p w14:paraId="6677E2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日期：</w:t>
      </w:r>
      <w:r>
        <w:rPr>
          <w:rFonts w:ascii="Arial" w:hAnsi="Arial" w:eastAsia="等线" w:cs="Arial"/>
          <w:sz w:val="22"/>
        </w:rPr>
        <w:t>2026年06月20日</w:t>
      </w:r>
    </w:p>
    <w:sectPr>
      <w:headerReference r:id="rId5" w:type="default"/>
      <w:footerReference r:id="rId6" w:type="default"/>
      <w:pgSz w:w="11905" w:h="16840"/>
      <w:pgMar w:top="720" w:right="720" w:bottom="720" w:left="720" w:header="567" w:footer="567" w:gutter="0"/>
      <w:paperSrc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19ECC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11A23E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A23E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4B7E9"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63CAC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S9SVr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763CAC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2B75B">
    <w:pPr>
      <w:tabs>
        <w:tab w:val="center" w:pos="5864"/>
        <w:tab w:val="left" w:pos="10073"/>
      </w:tabs>
      <w:spacing w:line="240" w:lineRule="auto"/>
      <w:jc w:val="left"/>
      <w:rPr>
        <w:rFonts w:hint="eastAsia" w:ascii="黑体" w:hAnsi="黑体" w:eastAsia="宋体" w:cs="黑体"/>
        <w:b/>
        <w:bCs/>
        <w:color w:val="C6D9F0" w:themeColor="text2" w:themeTint="33"/>
        <w:sz w:val="24"/>
        <w:szCs w:val="24"/>
        <w:shd w:val="clear"/>
        <w:lang w:val="en-US" w:eastAsia="zh-CN"/>
      </w:rPr>
    </w:pPr>
    <w:r>
      <w:rPr>
        <w:sz w:val="21"/>
      </w:rPr>
      <w:pict>
        <v:shape id="PowerPlusWaterMarkObject74633" o:spid="_x0000_s2058" o:spt="136" type="#_x0000_t136" style="position:absolute;left:0pt;height:80.5pt;width:494.8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path="t" trim="t" xscale="f" string="思研科技 SIYAN" style="font-family:宋体;font-size:80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48790">
    <w:pPr>
      <w:tabs>
        <w:tab w:val="center" w:pos="5864"/>
        <w:tab w:val="left" w:pos="10073"/>
      </w:tabs>
      <w:spacing w:line="240" w:lineRule="auto"/>
      <w:jc w:val="left"/>
      <w:rPr>
        <w:rFonts w:hint="eastAsia" w:ascii="黑体" w:hAnsi="黑体" w:eastAsia="宋体" w:cs="黑体"/>
        <w:b/>
        <w:bCs/>
        <w:color w:val="C6D9F0" w:themeColor="text2" w:themeTint="33"/>
        <w:sz w:val="24"/>
        <w:szCs w:val="24"/>
        <w:shd w:val="clear"/>
        <w:lang w:val="en-US" w:eastAsia="zh-CN"/>
      </w:rPr>
    </w:pPr>
    <w:r>
      <w:rPr>
        <w:sz w:val="21"/>
      </w:rPr>
      <w:pict>
        <v:shape id="_x0000_s2059" o:spid="_x0000_s2059" o:spt="136" type="#_x0000_t136" style="position:absolute;left:0pt;height:80.5pt;width:494.8pt;mso-position-horizontal:center;mso-position-horizontal-relative:margin;mso-position-vertical:center;mso-position-vertical-relative:margin;rotation:-2949120f;z-index:-251655168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思研科技 SIYAN" style="font-family:宋体;font-size:80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367CA8"/>
    <w:multiLevelType w:val="singleLevel"/>
    <w:tmpl w:val="8E367CA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AE491699"/>
    <w:multiLevelType w:val="singleLevel"/>
    <w:tmpl w:val="AE491699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E519A744"/>
    <w:multiLevelType w:val="singleLevel"/>
    <w:tmpl w:val="E519A744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E6A3B1F3"/>
    <w:multiLevelType w:val="singleLevel"/>
    <w:tmpl w:val="E6A3B1F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72682ACD"/>
    <w:multiLevelType w:val="singleLevel"/>
    <w:tmpl w:val="72682ACD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>
    <w:nsid w:val="77FF8CEF"/>
    <w:multiLevelType w:val="singleLevel"/>
    <w:tmpl w:val="77FF8CEF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2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30A63"/>
    <w:rsid w:val="15D942A8"/>
    <w:rsid w:val="1C556DAA"/>
    <w:rsid w:val="1EF3107B"/>
    <w:rsid w:val="229212CE"/>
    <w:rsid w:val="25E013AC"/>
    <w:rsid w:val="2B8A407D"/>
    <w:rsid w:val="3AA62891"/>
    <w:rsid w:val="42466E1E"/>
    <w:rsid w:val="45BE6EBE"/>
    <w:rsid w:val="48FA645F"/>
    <w:rsid w:val="4D163C3E"/>
    <w:rsid w:val="4D1A6121"/>
    <w:rsid w:val="58507E4A"/>
    <w:rsid w:val="5C8005D2"/>
    <w:rsid w:val="609805E0"/>
    <w:rsid w:val="62164C34"/>
    <w:rsid w:val="67452B44"/>
    <w:rsid w:val="68E26207"/>
    <w:rsid w:val="75F93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8"/>
    <customShpInfo spid="_x0000_s1026" textRotate="1"/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6627</Words>
  <Characters>7905</Characters>
  <TotalTime>3</TotalTime>
  <ScaleCrop>false</ScaleCrop>
  <LinksUpToDate>false</LinksUpToDate>
  <CharactersWithSpaces>8091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2026-06-19T21:00:00Z</dcterms:created>
  <dc:creator>Apache POI</dc:creator>
  <cp:lastModifiedBy>高国安18666968958</cp:lastModifiedBy>
  <dcterms:modified xsi:type="dcterms:W3CDTF">2026-06-19T22:48:15Z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{"Label":"1","ContentProducer":"001191110102MACQD9K64010000","ProduceID":"7653213204843891682","ReservedCode1":"","ContentPropagator":"","PropagateID":"","ReservedCode2":""}</vt:lpwstr>
  </property>
  <property fmtid="{D5CDD505-2E9C-101B-9397-08002B2CF9AE}" pid="3" name="KSOTemplateDocerSaveRecord">
    <vt:lpwstr>eyJoZGlkIjoiYTMzZjE1NTk2ZmY4NzhmZTU0NTFkN2JhYThjZWVlOGIiLCJ1c2VySWQiOiIxMDY4OTAwNDMzIn0=</vt:lpwstr>
  </property>
  <property fmtid="{D5CDD505-2E9C-101B-9397-08002B2CF9AE}" pid="4" name="KSOProductBuildVer">
    <vt:lpwstr>2052-12.1.0.26895</vt:lpwstr>
  </property>
  <property fmtid="{D5CDD505-2E9C-101B-9397-08002B2CF9AE}" pid="5" name="ICV">
    <vt:lpwstr>A2C31BF31C7A49A8BC24B2718406FD95_13</vt:lpwstr>
  </property>
</Properties>
</file>