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D0ECA">
      <w:pPr>
        <w:spacing w:before="2400"/>
        <w:jc w:val="center"/>
      </w:pPr>
      <w:bookmarkStart w:id="0" w:name="_GoBack"/>
      <w:bookmarkEnd w:id="0"/>
    </w:p>
    <w:p w14:paraId="72F77B49">
      <w:pPr>
        <w:spacing w:after="200"/>
        <w:jc w:val="center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44"/>
          <w:szCs w:val="44"/>
        </w:rPr>
        <w:t>审厂NCR整改案例库</w:t>
      </w:r>
    </w:p>
    <w:p w14:paraId="3A8408B6">
      <w:pPr>
        <w:spacing w:after="100"/>
        <w:jc w:val="center"/>
        <w:rPr>
          <w:rFonts w:ascii="WenQuanYi Micro Hei" w:hAnsi="WenQuanYi Micro Hei" w:eastAsia="WenQuanYi Micro Hei" w:cs="WenQuanYi Micro Hei"/>
          <w:color w:val="2E75B6"/>
          <w:sz w:val="24"/>
          <w:szCs w:val="24"/>
        </w:rPr>
      </w:pPr>
      <w:r>
        <w:rPr>
          <w:rFonts w:ascii="WenQuanYi Micro Hei" w:hAnsi="WenQuanYi Micro Hei" w:eastAsia="WenQuanYi Micro Hei" w:cs="WenQuanYi Micro Hei"/>
          <w:color w:val="2E75B6"/>
          <w:sz w:val="24"/>
          <w:szCs w:val="24"/>
        </w:rPr>
        <w:t>100条完整版标准化8D报告</w:t>
      </w:r>
    </w:p>
    <w:p w14:paraId="48D67B5B">
      <w:pPr>
        <w:spacing w:after="100"/>
        <w:jc w:val="center"/>
      </w:pPr>
      <w:r>
        <w:rPr>
          <w:rFonts w:ascii="WenQuanYi Micro Hei" w:hAnsi="WenQuanYi Micro Hei" w:eastAsia="WenQuanYi Micro Hei" w:cs="WenQuanYi Micro Hei"/>
          <w:color w:val="595959"/>
          <w:sz w:val="20"/>
          <w:szCs w:val="20"/>
        </w:rPr>
        <w:t>适用范围：IATF16949 / ISO9001 / ISO13485 / ANSI/ESD S20.20 / IEC 61340-5-1</w:t>
      </w:r>
    </w:p>
    <w:p w14:paraId="37794B2B">
      <w:pPr>
        <w:spacing w:after="400"/>
        <w:jc w:val="center"/>
      </w:pPr>
      <w:r>
        <w:rPr>
          <w:rFonts w:ascii="WenQuanYi Micro Hei" w:hAnsi="WenQuanYi Micro Hei" w:eastAsia="WenQuanYi Micro Hei" w:cs="WenQuanYi Micro Hei"/>
          <w:color w:val="595959"/>
          <w:sz w:val="18"/>
          <w:szCs w:val="18"/>
        </w:rPr>
        <w:t>每条NCR统一格式：不符合标准条款｜问题描述｜临时遏制｜根本原因分析｜永久改善对策｜实施验证｜预防再发｜结案结论</w:t>
      </w:r>
    </w:p>
    <w:p w14:paraId="04FAD550">
      <w:pPr>
        <w:pBdr>
          <w:bottom w:val="single" w:color="2E75B6" w:sz="6" w:space="1"/>
        </w:pBdr>
        <w:spacing w:after="200"/>
        <w:jc w:val="center"/>
      </w:pPr>
    </w:p>
    <w:p w14:paraId="7F90254A">
      <w:pPr>
        <w:spacing w:before="200" w:after="300"/>
        <w:jc w:val="center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36"/>
          <w:szCs w:val="36"/>
        </w:rPr>
        <w:t>目  录</w:t>
      </w:r>
    </w:p>
    <w:p w14:paraId="56289912">
      <w:pPr>
        <w:spacing w:before="80" w:after="80"/>
        <w:ind w:left="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一、接地系统类 NCR001–NCR020</w:t>
      </w:r>
    </w:p>
    <w:p w14:paraId="53DF4F65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NCR001 作业台接地端子松动，接地电阻超标＞1Ω</w:t>
      </w:r>
    </w:p>
    <w:p w14:paraId="532B028C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NCR002 设备多点接地，存在电位差、地环流干扰</w:t>
      </w:r>
    </w:p>
    <w:p w14:paraId="6771B54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NCR003 人体接地与设备接地混接，接地分区不规范</w:t>
      </w:r>
    </w:p>
    <w:p w14:paraId="6CAA7F6D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NCR004 法拉第测试工装无独立接地，借用工作台接地</w:t>
      </w:r>
    </w:p>
    <w:p w14:paraId="611F2275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NCR005 接地线老化破皮、绝缘层破损</w:t>
      </w:r>
    </w:p>
    <w:p w14:paraId="4081BD9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NCR006 接地铜排氧化发黑，导通不良</w:t>
      </w:r>
    </w:p>
    <w:p w14:paraId="1EA55EED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NCR007 设备防静电脚垫缺失，工位直接接触地面</w:t>
      </w:r>
    </w:p>
    <w:p w14:paraId="7713C66F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NCR008 接地点无功能标识，无法区分接地类型</w:t>
      </w:r>
    </w:p>
    <w:p w14:paraId="3656BFE5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NCR009 新增设备未做ESD接地验收直接投产</w:t>
      </w:r>
    </w:p>
    <w:p w14:paraId="1F421246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NCR010 仓库金属货架未接地，存在悬浮带电风险</w:t>
      </w:r>
    </w:p>
    <w:p w14:paraId="087EEE3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NCR011 周转车金属框架未接地、无防静电轮</w:t>
      </w:r>
    </w:p>
    <w:p w14:paraId="6E17598C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NCR012 测试仪器与工装非等电位接地</w:t>
      </w:r>
    </w:p>
    <w:p w14:paraId="0D942C44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NCR013 接地电阻测试记录缺失，无季度复测</w:t>
      </w:r>
    </w:p>
    <w:p w14:paraId="21C8F524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NCR014 接地螺丝生锈，导致接触不良</w:t>
      </w:r>
    </w:p>
    <w:p w14:paraId="125D8979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NCR015 现场使用临时线缆替代标准接地线</w:t>
      </w:r>
    </w:p>
    <w:p w14:paraId="59598B21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NCR016 屏蔽箱体缝隙未密封，存在电场泄漏</w:t>
      </w:r>
    </w:p>
    <w:p w14:paraId="78B83304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NCR017 15pF探头屏蔽层接地不良，信号干扰大</w:t>
      </w:r>
    </w:p>
    <w:p w14:paraId="28650676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NCR018 工装多点接地，导致测试底噪偏高</w:t>
      </w:r>
    </w:p>
    <w:p w14:paraId="12126E55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NCR019 接地测试仪器未校准，测试数据无效</w:t>
      </w:r>
    </w:p>
    <w:p w14:paraId="398ABD4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NCR020 接地线捆绑动力线缆，存在电磁干扰</w:t>
      </w:r>
    </w:p>
    <w:p w14:paraId="24083B36">
      <w:pPr>
        <w:spacing w:before="80" w:after="80"/>
        <w:ind w:left="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二、EPA静电区域标识&amp;环境类 NCR021–NCR040</w:t>
      </w:r>
    </w:p>
    <w:p w14:paraId="2AC43CD5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NCR021 EPA区域无静电警示标识</w:t>
      </w:r>
    </w:p>
    <w:p w14:paraId="5422C60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NCR022 EPA与非EPA区域无隔离，混流作业</w:t>
      </w:r>
    </w:p>
    <w:p w14:paraId="6EC86819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NCR023 作业区域温湿度无记录，湿度偏低超标</w:t>
      </w:r>
    </w:p>
    <w:p w14:paraId="196B5687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NCR024 EPA区域摆放普通绝缘违禁物品</w:t>
      </w:r>
    </w:p>
    <w:p w14:paraId="522BFB93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NCR025 洁净工位无离子中和设备，静电累积超标</w:t>
      </w:r>
    </w:p>
    <w:p w14:paraId="1FC2CD50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NCR026 离子风机无点检、无平衡度测试记录</w:t>
      </w:r>
    </w:p>
    <w:p w14:paraId="54059E7F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NCR027 EPA区域堆放普通纸箱、泡沫绝缘物料</w:t>
      </w:r>
    </w:p>
    <w:p w14:paraId="4288614C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NCR028 EPA入口无穿戴检查管控</w:t>
      </w:r>
    </w:p>
    <w:p w14:paraId="6E2F22F6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NCR029 防静电地坪磨损露底，电阻不达标</w:t>
      </w:r>
    </w:p>
    <w:p w14:paraId="317C81ED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NCR030 防静电台面破损开裂</w:t>
      </w:r>
    </w:p>
    <w:p w14:paraId="40157D05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NCR031 区域标识脱落、模糊不清</w:t>
      </w:r>
    </w:p>
    <w:p w14:paraId="1E47804D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NCR032 车间窗户常开，环境粉尘大、湿度不稳定</w:t>
      </w:r>
    </w:p>
    <w:p w14:paraId="4F1B8795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NCR033 非标亚克力绝缘治具大量使用</w:t>
      </w:r>
    </w:p>
    <w:p w14:paraId="21E318DD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NCR034 区域静电电压巡检记录缺失</w:t>
      </w:r>
    </w:p>
    <w:p w14:paraId="0A97E16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NCR035 EPA区域使用普通清洁工具</w:t>
      </w:r>
    </w:p>
    <w:p w14:paraId="2556C5AB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NCR036 空调直吹工位导致局部湿度过低</w:t>
      </w:r>
    </w:p>
    <w:p w14:paraId="489B5277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NCR037 物料暂存区未纳入EPA管控</w:t>
      </w:r>
    </w:p>
    <w:p w14:paraId="6F443602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NCR038 闲置设备未断电，悬浮静电累积</w:t>
      </w:r>
    </w:p>
    <w:p w14:paraId="0B2D46CD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NCR039 车间裸露金属结构未接地</w:t>
      </w:r>
    </w:p>
    <w:p w14:paraId="1EADA4AE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NCR040 温湿度计未校准，环境数据无效</w:t>
      </w:r>
    </w:p>
    <w:p w14:paraId="66DE8B14">
      <w:pPr>
        <w:spacing w:before="80" w:after="80"/>
        <w:ind w:left="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三、仪器设备校准&amp;工装治具类 NCR041–NCR060</w:t>
      </w:r>
    </w:p>
    <w:p w14:paraId="0B0D8047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NCR041 示波器超校准有效期使用</w:t>
      </w:r>
    </w:p>
    <w:p w14:paraId="35AEF7B3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NCR042 15pF测试探头无校准记录，精度不可控</w:t>
      </w:r>
    </w:p>
    <w:p w14:paraId="33F001BD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NCR043 同心环电阻电极无校准、配重不标准</w:t>
      </w:r>
    </w:p>
    <w:p w14:paraId="7925DDE4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NCR044 ESD模拟器无年度比对校准</w:t>
      </w:r>
    </w:p>
    <w:p w14:paraId="2DCCECE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NCR045 50Ω同轴电缆老化，无更换记录</w:t>
      </w:r>
    </w:p>
    <w:p w14:paraId="7EA764EA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NCR046 测试工装缝隙超标，无定期点检</w:t>
      </w:r>
    </w:p>
    <w:p w14:paraId="7CBFB84E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NCR047 工装导电压条氧化，导通不良</w:t>
      </w:r>
    </w:p>
    <w:p w14:paraId="41B578BE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NCR048 仪器校准标签涂改、不规范</w:t>
      </w:r>
    </w:p>
    <w:p w14:paraId="7A8635EF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NCR049 备用仪器未封存、无保养</w:t>
      </w:r>
    </w:p>
    <w:p w14:paraId="3682DBBE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NCR050 测试记录无设备编号，无法追溯</w:t>
      </w:r>
    </w:p>
    <w:p w14:paraId="65CA9D2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NCR051 工装装配无标准、随意组装参数偏移</w:t>
      </w:r>
    </w:p>
    <w:p w14:paraId="4D50FAE0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NCR052 探头PTFE介质磨损、电容漂移未更换</w:t>
      </w:r>
    </w:p>
    <w:p w14:paraId="69C22148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NCR053 放电探杆垂直度超标、落点偏移</w:t>
      </w:r>
    </w:p>
    <w:p w14:paraId="4BEC005C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NCR054 配重砝码重量偏差、压力不一致</w:t>
      </w:r>
    </w:p>
    <w:p w14:paraId="38BD18DB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NCR055 仪器开机无预热、直接测试数据漂移</w:t>
      </w:r>
    </w:p>
    <w:p w14:paraId="055AF599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NCR056 测试工装无唯一性编号、无法台账管理</w:t>
      </w:r>
    </w:p>
    <w:p w14:paraId="0F3C431F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NCR057 仪器异常无停机、带病测试</w:t>
      </w:r>
    </w:p>
    <w:p w14:paraId="0E9C4A5C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NCR058 校准证书未归档、纸质电子版不同步</w:t>
      </w:r>
    </w:p>
    <w:p w14:paraId="1878C4BC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NCR059 测试系统未做空载底噪验证直接测试</w:t>
      </w:r>
    </w:p>
    <w:p w14:paraId="01553D5F">
      <w:pPr>
        <w:spacing w:before="80" w:after="80"/>
        <w:ind w:left="720"/>
      </w:pPr>
      <w:r>
        <w:rPr>
          <w:rFonts w:ascii="WenQuanYi Micro Hei" w:hAnsi="WenQuanYi Micro Hei" w:eastAsia="WenQuanYi Micro Hei" w:cs="WenQuanYi Micro Hei"/>
          <w:b w:val="0"/>
          <w:bCs w:val="0"/>
          <w:color w:val="333333"/>
          <w:sz w:val="21"/>
          <w:szCs w:val="21"/>
        </w:rPr>
        <w:t>NCR060 工装维修无记录、维修后未验证精度</w:t>
      </w:r>
    </w:p>
    <w:p w14:paraId="37AEF608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5AFBB58D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51359052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673EB12D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5AF7800D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0FE17395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2D4C4F0F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6AB0ABB6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36CBF9D4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3F2EBE7D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7BBA0625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6FE6D1D8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4FAF2812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421FAECD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53B370D5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6820F167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3A944EA0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52C24423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50440D39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3D2CA00B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一、接地系统类 NCR001–NCR020</w:t>
      </w:r>
    </w:p>
    <w:p w14:paraId="2A983DFF">
      <w:pPr>
        <w:pBdr>
          <w:bottom w:val="single" w:color="2E75B6" w:sz="2" w:space="1"/>
        </w:pBdr>
        <w:spacing w:after="200"/>
      </w:pPr>
    </w:p>
    <w:p w14:paraId="63136411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【NCR001】作业台接地端子松动，接地电阻超标＞1Ω</w:t>
      </w:r>
    </w:p>
    <w:p w14:paraId="25FCF867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6CB77D64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61D6017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现场稽核发现部分作业台接地端子螺丝松动，接地导通不稳定，实测接地电阻大于1Ω，不符合ESD接地管控要求，存在静电泄放异常风险。</w:t>
      </w:r>
    </w:p>
    <w:p w14:paraId="25A0ADE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当场对所有工位接地端子全面紧固，复测接地电阻，不合格工位立即停机整改，临时锁定风险。</w:t>
      </w:r>
    </w:p>
    <w:p w14:paraId="1D95247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7CD0136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接地端子无定期紧固点检机制，无扭矩管控标准</w:t>
      </w:r>
    </w:p>
    <w:p w14:paraId="76CAD3F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日常巡检只查外观，未核查导通性能</w:t>
      </w:r>
    </w:p>
    <w:p w14:paraId="14D1D7F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人员对接地管控认知不足</w:t>
      </w:r>
    </w:p>
    <w:p w14:paraId="18FBF82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410AAC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新增《接地端子月度扭矩点检表》，明确紧固扭矩标准</w:t>
      </w:r>
    </w:p>
    <w:p w14:paraId="67773D7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将接地电阻复测纳入每日工位点检项</w:t>
      </w:r>
    </w:p>
    <w:p w14:paraId="76B11BC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纳入车间稽核红线，违规考核</w:t>
      </w:r>
    </w:p>
    <w:p w14:paraId="79B2F7D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全工位接地端子紧固完成，所有工位接地电阻≤1Ω，导通稳定，台账记录完整。</w:t>
      </w:r>
    </w:p>
    <w:p w14:paraId="0A6FDEB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固化月度点检计划，系统到期提醒，稽核不定期抽查，杜绝端子松动、接地不良问题复发。</w:t>
      </w:r>
    </w:p>
    <w:p w14:paraId="3E69AB2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问题已彻底整改，风险闭环，可结案。</w:t>
      </w:r>
    </w:p>
    <w:p w14:paraId="0EB21C7C">
      <w:pPr>
        <w:pBdr>
          <w:bottom w:val="dotted" w:color="CCCCCC" w:sz="2" w:space="1"/>
        </w:pBdr>
        <w:spacing w:before="200" w:after="100"/>
      </w:pPr>
    </w:p>
    <w:p w14:paraId="2535812F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【NCR002】设备多点接地，存在电位差、地环流干扰</w:t>
      </w:r>
    </w:p>
    <w:p w14:paraId="17853B56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19FB5C24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01D8DF3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现场设备存在多处独立接地点，未统一汇流，造成设备间电位差，存在地环流干扰，影响测试数据稳定性，不符合S20.20单点接地规范。</w:t>
      </w:r>
    </w:p>
    <w:p w14:paraId="205B31A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立即拆除所有多余接地点，所有测试设备、工装统一接入单点汇流排，临时消除地环流。</w:t>
      </w:r>
    </w:p>
    <w:p w14:paraId="6510663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7F6D8E1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无标准化ESD接地布局图纸</w:t>
      </w:r>
    </w:p>
    <w:p w14:paraId="2F5F64E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新设备接入无接地审批流程</w:t>
      </w:r>
    </w:p>
    <w:p w14:paraId="7608DC0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现场作业人员不了解单点汇流接地要求</w:t>
      </w:r>
    </w:p>
    <w:p w14:paraId="689E3A8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6811FC2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制定《车间ESD接地布局规范》并全员培训</w:t>
      </w:r>
    </w:p>
    <w:p w14:paraId="1C23061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新设备导入必须完成接地验收方可投产</w:t>
      </w:r>
    </w:p>
    <w:p w14:paraId="1D8233A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所有设备统一单点汇流接地</w:t>
      </w:r>
    </w:p>
    <w:p w14:paraId="34DC61D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现场已完成统一接地整改，全工位等电位无电位差，无地环流干扰，设备运行及测试数据稳定。</w:t>
      </w:r>
    </w:p>
    <w:p w14:paraId="38A10B7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建立设备接地台账，新增设备接地验收机制，季度复核接地布局合规性。</w:t>
      </w:r>
    </w:p>
    <w:p w14:paraId="45CE5AE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整改完成，风险闭环，符合标准要求。</w:t>
      </w:r>
    </w:p>
    <w:p w14:paraId="3C034F44">
      <w:pPr>
        <w:pBdr>
          <w:bottom w:val="dotted" w:color="CCCCCC" w:sz="2" w:space="1"/>
        </w:pBdr>
        <w:spacing w:before="200" w:after="100"/>
      </w:pPr>
    </w:p>
    <w:p w14:paraId="228CBD30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【NCR003】人体接地与设备接地混接，接地分区不规范</w:t>
      </w:r>
    </w:p>
    <w:p w14:paraId="1AE7E740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2AE66E58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47B1CF4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现场工位人体静电手环接地与设备保护接地共用同一端子，未分区隔离，接地分类混乱，不符合ESD接地分区管控要求。</w:t>
      </w:r>
    </w:p>
    <w:p w14:paraId="1642DE7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当场拆分混接线路，实现人体地、设备地、屏蔽地物理分区独立接地。</w:t>
      </w:r>
    </w:p>
    <w:p w14:paraId="459D44D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67C6A9D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接地分区管理制度缺失</w:t>
      </w:r>
    </w:p>
    <w:p w14:paraId="63FC1ED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现场无可视化接地标识</w:t>
      </w:r>
    </w:p>
    <w:p w14:paraId="3FE987D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布线施工无标准化要求</w:t>
      </w:r>
    </w:p>
    <w:p w14:paraId="18BE298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6CC2CE0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明确三类接地分区标准</w:t>
      </w:r>
    </w:p>
    <w:p w14:paraId="71D9860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所有接地点张贴功能标识</w:t>
      </w:r>
    </w:p>
    <w:p w14:paraId="32709B2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将接地分区合规性纳入日常巡检</w:t>
      </w:r>
    </w:p>
    <w:p w14:paraId="76A68DC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工位接地分区清晰，无混接现象，各接地系统导通正常、无干扰。</w:t>
      </w:r>
    </w:p>
    <w:p w14:paraId="479E0C5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月度接地专项稽核，定期宣导接地分区规范，杜绝混接问题。</w:t>
      </w:r>
    </w:p>
    <w:p w14:paraId="64AB3B8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整改到位，体系闭环。</w:t>
      </w:r>
    </w:p>
    <w:p w14:paraId="504BC1F2">
      <w:pPr>
        <w:pBdr>
          <w:bottom w:val="dotted" w:color="CCCCCC" w:sz="2" w:space="1"/>
        </w:pBdr>
        <w:spacing w:before="200" w:after="100"/>
      </w:pPr>
    </w:p>
    <w:p w14:paraId="0F77B222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【NCR004】法拉第测试工装无独立接地，借用工作台接地</w:t>
      </w:r>
    </w:p>
    <w:p w14:paraId="2589DC7D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4619D059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5C9A902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STM11.31屏蔽测试工装未设置独立接地点，长期借用工作台接地，易引入杂散干扰，导致测试底噪偏高、数据失真。</w:t>
      </w:r>
    </w:p>
    <w:p w14:paraId="7810B8A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立即为测试工装单独布设标准接地线路，接入单点汇流排，临时恢复测试系统接地合规性。</w:t>
      </w:r>
    </w:p>
    <w:p w14:paraId="5B9E71E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ADAA6C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测试工装专用接地规范未纳入SOP</w:t>
      </w:r>
    </w:p>
    <w:p w14:paraId="33949A4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自制工装无接地验收标准</w:t>
      </w:r>
    </w:p>
    <w:p w14:paraId="60BE373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测试设备接地管控未单独管控</w:t>
      </w:r>
    </w:p>
    <w:p w14:paraId="554A719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E298EF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新增测试治具接地管控条款</w:t>
      </w:r>
    </w:p>
    <w:p w14:paraId="09B2543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所有测试工装纳入接地台账管理</w:t>
      </w:r>
    </w:p>
    <w:p w14:paraId="150B7DA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工装验收强制核查接地参数</w:t>
      </w:r>
    </w:p>
    <w:p w14:paraId="4F9C088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工装独立接地完成，接地电阻≤0.5Ω，空载底噪≤3nJ，测试数据稳定。</w:t>
      </w:r>
    </w:p>
    <w:p w14:paraId="6EE165B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每次工装保养同步核查接地状态，季度复测接地性能。</w:t>
      </w:r>
    </w:p>
    <w:p w14:paraId="4C95E79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问题彻底解决，符合STM11.31测试标准。</w:t>
      </w:r>
    </w:p>
    <w:p w14:paraId="2B78B121">
      <w:pPr>
        <w:pBdr>
          <w:bottom w:val="dotted" w:color="CCCCCC" w:sz="2" w:space="1"/>
        </w:pBdr>
        <w:spacing w:before="200" w:after="100"/>
      </w:pPr>
    </w:p>
    <w:p w14:paraId="03A1B89D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【NCR005】接地线老化破皮、绝缘层破损</w:t>
      </w:r>
    </w:p>
    <w:p w14:paraId="525A3010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21D5B041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64828DF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现场多处接地线绝缘层老化破皮，存在漏电、接地不稳定风险，不符合ESD安全及导通管控要求。</w:t>
      </w:r>
    </w:p>
    <w:p w14:paraId="5196530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当场排查所有接地线，全部更换破损老化线缆，临时消除安全及静电管控风险。</w:t>
      </w:r>
    </w:p>
    <w:p w14:paraId="675A65A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3DC9EE6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线缆无定期外观点检</w:t>
      </w:r>
    </w:p>
    <w:p w14:paraId="23350D8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工位布线不合理，长期挤压摩擦</w:t>
      </w:r>
    </w:p>
    <w:p w14:paraId="3BB18CB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无耗材寿命更换机制</w:t>
      </w:r>
    </w:p>
    <w:p w14:paraId="4CEDBEE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758D97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建立季度线缆外观排查制度</w:t>
      </w:r>
    </w:p>
    <w:p w14:paraId="30206BD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优化工位布线，避免硬拉扯、挤压</w:t>
      </w:r>
    </w:p>
    <w:p w14:paraId="5B8B41B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破损线缆立即报废更换</w:t>
      </w:r>
    </w:p>
    <w:p w14:paraId="19D05DF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全线接地线完好无破损，导通正常，无漏电隐患。</w:t>
      </w:r>
    </w:p>
    <w:p w14:paraId="52F9B69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耗材台账管控，到期预警、破损即换，常态化巡检。</w:t>
      </w:r>
    </w:p>
    <w:p w14:paraId="761BCB9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整改闭环，风险清零。</w:t>
      </w:r>
    </w:p>
    <w:p w14:paraId="7A5C2B5E">
      <w:pPr>
        <w:pBdr>
          <w:bottom w:val="dotted" w:color="CCCCCC" w:sz="2" w:space="1"/>
        </w:pBdr>
        <w:spacing w:before="200" w:after="100"/>
      </w:pPr>
    </w:p>
    <w:p w14:paraId="14B138D7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【NCR006】接地铜排氧化发黑，导通不良</w:t>
      </w:r>
    </w:p>
    <w:p w14:paraId="09F3C599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7682E0A3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6AAFEE4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接地汇流铜排表面氧化发黑，导致局部导通不良，接地电阻波动，影响静电稳定泄放。</w:t>
      </w:r>
    </w:p>
    <w:p w14:paraId="2CCC7E8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当场对铜排打磨清洁、做镀锡防氧化处理，复测导通电阻合格。</w:t>
      </w:r>
    </w:p>
    <w:p w14:paraId="3B3FADF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33EDA9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无定期清洁保养机制</w:t>
      </w:r>
    </w:p>
    <w:p w14:paraId="15B0A5B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环境潮湿加速氧化</w:t>
      </w:r>
    </w:p>
    <w:p w14:paraId="267E429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未建立接地五金保养SOP</w:t>
      </w:r>
    </w:p>
    <w:p w14:paraId="7702F11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4226D9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制定月度铜排清洁、防锈保养规范</w:t>
      </w:r>
    </w:p>
    <w:p w14:paraId="31DE93F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管控工位环境湿度</w:t>
      </w:r>
    </w:p>
    <w:p w14:paraId="774F066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保养记录留存归档</w:t>
      </w:r>
    </w:p>
    <w:p w14:paraId="787725E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铜排表面洁净无氧化，导通电阻稳定≤0.5Ω。</w:t>
      </w:r>
    </w:p>
    <w:p w14:paraId="2C1360D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月度专项保养，季度导通复测，长期稳定管控。</w:t>
      </w:r>
    </w:p>
    <w:p w14:paraId="47E32F8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整改合格，长期可控。</w:t>
      </w:r>
    </w:p>
    <w:p w14:paraId="080632F0">
      <w:pPr>
        <w:pBdr>
          <w:bottom w:val="dotted" w:color="CCCCCC" w:sz="2" w:space="1"/>
        </w:pBdr>
        <w:spacing w:before="200" w:after="100"/>
      </w:pPr>
    </w:p>
    <w:p w14:paraId="12F773D0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【NCR007】设备防静电脚垫缺失，工位直接接触地面</w:t>
      </w:r>
    </w:p>
    <w:p w14:paraId="2E9163B2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第6.1条 &amp; IEC 61340-5-1 第5.3.2条</w:t>
      </w:r>
    </w:p>
    <w:p w14:paraId="2F1D5902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310BEB1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部分设备绝缘脚垫缺失，设备机身直接接触地面，无法实现绝缘隔离，易产生悬浮静电。</w:t>
      </w:r>
    </w:p>
    <w:p w14:paraId="771914E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当场补齐所有缺失绝缘脚垫，完成工位绝缘隔离。</w:t>
      </w:r>
    </w:p>
    <w:p w14:paraId="598AFC6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539EF5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日常巡检漏检绝缘耗材</w:t>
      </w:r>
    </w:p>
    <w:p w14:paraId="2F87711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耗材损坏更换不及时</w:t>
      </w:r>
    </w:p>
    <w:p w14:paraId="2F46EFD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无耗材台账预警</w:t>
      </w:r>
    </w:p>
    <w:p w14:paraId="36FDE98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22BF487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建立工位绝缘耗材台账</w:t>
      </w:r>
    </w:p>
    <w:p w14:paraId="316C267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纳入每日点检，缺失立即补齐</w:t>
      </w:r>
    </w:p>
    <w:p w14:paraId="3055C26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损坏耗材即时更换</w:t>
      </w:r>
    </w:p>
    <w:p w14:paraId="1B770BE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全工位绝缘脚垫齐全，设备绝缘隔离合格，无悬浮静电风险。</w:t>
      </w:r>
    </w:p>
    <w:p w14:paraId="32D3019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常态化点检+耗材预警，杜绝缺失问题复发。</w:t>
      </w:r>
    </w:p>
    <w:p w14:paraId="1E18A34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问题闭环，符合ESD绝缘要求。</w:t>
      </w:r>
    </w:p>
    <w:p w14:paraId="41743ABB">
      <w:pPr>
        <w:pBdr>
          <w:bottom w:val="dotted" w:color="CCCCCC" w:sz="2" w:space="1"/>
        </w:pBdr>
        <w:spacing w:before="200" w:after="100"/>
      </w:pPr>
    </w:p>
    <w:p w14:paraId="1624F12D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【NCR008】接地点无功能标识，无法区分接地类型</w:t>
      </w:r>
    </w:p>
    <w:p w14:paraId="0289A529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6EB60780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239F163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现场所有接地点无可视化标识，无法区分人体地、设备地、屏蔽地，易造成误接、混接，管控不规范。</w:t>
      </w:r>
    </w:p>
    <w:p w14:paraId="3ECA0DD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当场为所有接地点张贴对应功能标识，区分接地类型。</w:t>
      </w:r>
    </w:p>
    <w:p w14:paraId="2F46D8B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D291D8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ESD可视化管理缺失</w:t>
      </w:r>
    </w:p>
    <w:p w14:paraId="5C18E7E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无统一标识标准</w:t>
      </w:r>
    </w:p>
    <w:p w14:paraId="045A862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稽核未覆盖标识合规性</w:t>
      </w:r>
    </w:p>
    <w:p w14:paraId="6755D30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264021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统一全厂接地点标识标准</w:t>
      </w:r>
    </w:p>
    <w:p w14:paraId="6491C88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新增标识点检项，损坏脱落立即更换</w:t>
      </w:r>
    </w:p>
    <w:p w14:paraId="22CE804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所有接地点标识清晰、分类明确，可清晰追溯接地功能。</w:t>
      </w:r>
    </w:p>
    <w:p w14:paraId="1AF48AA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月度标识专项检查，维持可视化合规。</w:t>
      </w:r>
    </w:p>
    <w:p w14:paraId="69846D3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整改完成，体系规范。</w:t>
      </w:r>
    </w:p>
    <w:p w14:paraId="6AF4F873">
      <w:pPr>
        <w:pBdr>
          <w:bottom w:val="dotted" w:color="CCCCCC" w:sz="2" w:space="1"/>
        </w:pBdr>
        <w:spacing w:before="200" w:after="100"/>
      </w:pPr>
    </w:p>
    <w:p w14:paraId="10F7BAB3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【NCR009】新增设备未做ESD接地验收直接投产</w:t>
      </w:r>
    </w:p>
    <w:p w14:paraId="560D561F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762991BF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1FB585A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新增生产设备未开展ESD接地检测及验收，直接投入生产，存在静电管控隐患。</w:t>
      </w:r>
    </w:p>
    <w:p w14:paraId="5109CAA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立即停机补做接地检测，验收合格后方可恢复生产。</w:t>
      </w:r>
    </w:p>
    <w:p w14:paraId="7406BEF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1905B7B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新机导入无ESD验收流程</w:t>
      </w:r>
    </w:p>
    <w:p w14:paraId="7D18144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设备准入管控漏洞</w:t>
      </w:r>
    </w:p>
    <w:p w14:paraId="6951400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工程、品质交接无ESD确认项</w:t>
      </w:r>
    </w:p>
    <w:p w14:paraId="031EB55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65156B2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固化新机导入ESD接地验收流程</w:t>
      </w:r>
    </w:p>
    <w:p w14:paraId="7B35938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无验收签字禁止投产</w:t>
      </w:r>
    </w:p>
    <w:p w14:paraId="41F06E0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纳入设备准入稽核</w:t>
      </w:r>
    </w:p>
    <w:p w14:paraId="5FEF36C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新增设备接地参数全部合格，验收资料齐全归档。</w:t>
      </w:r>
    </w:p>
    <w:p w14:paraId="3FBC761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所有新设备、工装必须完成ESD验收方可使用。</w:t>
      </w:r>
    </w:p>
    <w:p w14:paraId="1498338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流程闭环，风险可控。</w:t>
      </w:r>
    </w:p>
    <w:p w14:paraId="163C98B7">
      <w:pPr>
        <w:pBdr>
          <w:bottom w:val="dotted" w:color="CCCCCC" w:sz="2" w:space="1"/>
        </w:pBdr>
        <w:spacing w:before="200" w:after="100"/>
      </w:pPr>
    </w:p>
    <w:p w14:paraId="155D5B1F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【NCR010】仓库金属货架未接地，存在悬浮带电风险</w:t>
      </w:r>
    </w:p>
    <w:p w14:paraId="0991E852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7F37ED6A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4406504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仓储区域金属货架未做接地处理，金属框架悬浮，易累积静电，对存放的静电敏感物料造成风险。</w:t>
      </w:r>
    </w:p>
    <w:p w14:paraId="141800F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当场对所有货架统一接地处理，复测货架对地电压归零。</w:t>
      </w:r>
    </w:p>
    <w:p w14:paraId="6D0C8F6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386BE33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ESD管控仅覆盖车间，仓储区域管控缺失</w:t>
      </w:r>
    </w:p>
    <w:p w14:paraId="45628FC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仓库无ESD点检机制</w:t>
      </w:r>
    </w:p>
    <w:p w14:paraId="337C2A6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货架未纳入接地台账</w:t>
      </w:r>
    </w:p>
    <w:p w14:paraId="37B7CE2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0F2419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将仓库全面纳入EPA管控范围</w:t>
      </w:r>
    </w:p>
    <w:p w14:paraId="0B5AC53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货架全部统一接地并建立台账</w:t>
      </w:r>
    </w:p>
    <w:p w14:paraId="4CC6D1E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仓库同步执行日常ESD点检</w:t>
      </w:r>
    </w:p>
    <w:p w14:paraId="11CF8E0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仓库货架全部可靠接地，无悬浮电压，静电泄放正常。</w:t>
      </w:r>
    </w:p>
    <w:p w14:paraId="4BFE37F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车间+仓库全域ESD管控，季度接地复核。</w:t>
      </w:r>
    </w:p>
    <w:p w14:paraId="4806BE5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全域管控闭环，合规达标。</w:t>
      </w:r>
    </w:p>
    <w:p w14:paraId="5461D961">
      <w:pPr>
        <w:pBdr>
          <w:bottom w:val="dotted" w:color="CCCCCC" w:sz="2" w:space="1"/>
        </w:pBdr>
        <w:spacing w:before="200" w:after="100"/>
      </w:pPr>
    </w:p>
    <w:p w14:paraId="2ECA4AE5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【NCR011】周转车金属框架未接地、无防静电轮</w:t>
      </w:r>
    </w:p>
    <w:p w14:paraId="163A4A06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17A80893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33A7025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物料周转车金属框架未接地，未配备防静电轮，转运过程易累积静电、摩擦起电，存在物料静电损伤风险。</w:t>
      </w:r>
    </w:p>
    <w:p w14:paraId="31A5327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当场更换防静电轮，加装接地拖链，实现车身可靠泄放静电。</w:t>
      </w:r>
    </w:p>
    <w:p w14:paraId="178451F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109F12E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周转器具ESD标准不完善</w:t>
      </w:r>
    </w:p>
    <w:p w14:paraId="4F97480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周转车未纳入ESD台账</w:t>
      </w:r>
    </w:p>
    <w:p w14:paraId="19258A7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转运器具无定期点检</w:t>
      </w:r>
    </w:p>
    <w:p w14:paraId="2B983CF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2743567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所有周转车统一配置防静电轮及接地结构</w:t>
      </w:r>
    </w:p>
    <w:p w14:paraId="4F1E634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建立周转器具ESD管控台账</w:t>
      </w:r>
    </w:p>
    <w:p w14:paraId="168ADA8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纳入周度点检</w:t>
      </w:r>
    </w:p>
    <w:p w14:paraId="1E61FD9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周转车对地泄放正常，无静电累积，转运合规。</w:t>
      </w:r>
    </w:p>
    <w:p w14:paraId="5BE7713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定期点检耗材及接地状态，损坏即时更换。</w:t>
      </w:r>
    </w:p>
    <w:p w14:paraId="4B7C128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整改到位，风险消除。</w:t>
      </w:r>
    </w:p>
    <w:p w14:paraId="553D3F89">
      <w:pPr>
        <w:pBdr>
          <w:bottom w:val="dotted" w:color="CCCCCC" w:sz="2" w:space="1"/>
        </w:pBdr>
        <w:spacing w:before="200" w:after="100"/>
      </w:pPr>
    </w:p>
    <w:p w14:paraId="479EDE9F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【NCR012】测试仪器与工装非等电位接地</w:t>
      </w:r>
    </w:p>
    <w:p w14:paraId="77469CE3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08180EE3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6901386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测试仪器接地与测试工装接地未统一汇流，存在微小电位差，导致测试底噪偏高、数据重复性差。</w:t>
      </w:r>
    </w:p>
    <w:p w14:paraId="135A8B5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立即将仪器、工装统一接入同一汇流排，实现等电位共地。</w:t>
      </w:r>
    </w:p>
    <w:p w14:paraId="5F71BE4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7327A63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测试系统等电位设计缺失</w:t>
      </w:r>
    </w:p>
    <w:p w14:paraId="01C2F36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无标准化接地图纸</w:t>
      </w:r>
    </w:p>
    <w:p w14:paraId="01458E7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测试系统未做系统级接地验收</w:t>
      </w:r>
    </w:p>
    <w:p w14:paraId="7B6093F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4AC349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固化测试系统标准化接地图纸</w:t>
      </w:r>
    </w:p>
    <w:p w14:paraId="4BCB476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所有测试设备统一单点汇流</w:t>
      </w:r>
    </w:p>
    <w:p w14:paraId="7E393ED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系统接地纳入设备验收项</w:t>
      </w:r>
    </w:p>
    <w:p w14:paraId="6D6B8AD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测试系统无电位差，空载底噪达标，测试数据稳定重复。</w:t>
      </w:r>
    </w:p>
    <w:p w14:paraId="53E673C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年度复核测试系统接地布局，杜绝分散接地。</w:t>
      </w:r>
    </w:p>
    <w:p w14:paraId="0B4CB62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系统优化完成，符合测试标准。</w:t>
      </w:r>
    </w:p>
    <w:p w14:paraId="3C68DD2F">
      <w:pPr>
        <w:pBdr>
          <w:bottom w:val="dotted" w:color="CCCCCC" w:sz="2" w:space="1"/>
        </w:pBdr>
        <w:spacing w:before="200" w:after="100"/>
      </w:pPr>
    </w:p>
    <w:p w14:paraId="08F429D5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【NCR013】接地电阻测试记录缺失，无季度复测</w:t>
      </w:r>
    </w:p>
    <w:p w14:paraId="0E7BBE1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72FCE102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6727838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现场未留存接地电阻复测记录，无季度校准复测资料，无法证明接地系统持续合规，审厂资料缺失。</w:t>
      </w:r>
    </w:p>
    <w:p w14:paraId="2DB22BC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立即完成全工位接地电阻复测，补全历史台账记录。</w:t>
      </w:r>
    </w:p>
    <w:p w14:paraId="60CEAFE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599D67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无固定接地复测计划</w:t>
      </w:r>
    </w:p>
    <w:p w14:paraId="58F9F50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台账管理不完善</w:t>
      </w:r>
    </w:p>
    <w:p w14:paraId="45CAB55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无定期资料归档要求</w:t>
      </w:r>
    </w:p>
    <w:p w14:paraId="0B0E68C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F44A65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建立接地电阻季度复测制度</w:t>
      </w:r>
    </w:p>
    <w:p w14:paraId="5E0BF96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固定台账模板，定期归档</w:t>
      </w:r>
    </w:p>
    <w:p w14:paraId="5FE6BD3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到期自动提醒</w:t>
      </w:r>
    </w:p>
    <w:p w14:paraId="0019B56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复测数据齐全合格，台账完整可追溯。</w:t>
      </w:r>
    </w:p>
    <w:p w14:paraId="3C784B6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常态化周期复测，资料定期稽核归档。</w:t>
      </w:r>
    </w:p>
    <w:p w14:paraId="6DFFBC1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资料闭环，管控合规。</w:t>
      </w:r>
    </w:p>
    <w:p w14:paraId="2B37C19A">
      <w:pPr>
        <w:pBdr>
          <w:bottom w:val="dotted" w:color="CCCCCC" w:sz="2" w:space="1"/>
        </w:pBdr>
        <w:spacing w:before="200" w:after="100"/>
      </w:pPr>
    </w:p>
    <w:p w14:paraId="2C43D413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【NCR014】接地螺丝生锈，导致接触不良</w:t>
      </w:r>
    </w:p>
    <w:p w14:paraId="0CB58624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550FE2CD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2C6F365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多处接地固定螺丝生锈腐蚀，造成接地接触电阻偏大、导通不稳定。</w:t>
      </w:r>
    </w:p>
    <w:p w14:paraId="357D7BF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当场更换不锈钢防锈螺丝，接触面做镀锡处理，复测导通合格。</w:t>
      </w:r>
    </w:p>
    <w:p w14:paraId="6BD8A42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BC28F7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接地五金无防锈保养机制</w:t>
      </w:r>
    </w:p>
    <w:p w14:paraId="0BC895F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潮湿环境加速锈蚀</w:t>
      </w:r>
    </w:p>
    <w:p w14:paraId="636A65E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无定期五金检查</w:t>
      </w:r>
    </w:p>
    <w:p w14:paraId="2A157DF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2B587F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半年开展一次接地五金防锈维护</w:t>
      </w:r>
    </w:p>
    <w:p w14:paraId="7DA14A5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统一更换防锈五金配件</w:t>
      </w:r>
    </w:p>
    <w:p w14:paraId="63E44B7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纳入点检项</w:t>
      </w:r>
    </w:p>
    <w:p w14:paraId="70E6FE5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接地五金无锈蚀，接触导通良好，电阻稳定达标。</w:t>
      </w:r>
    </w:p>
    <w:p w14:paraId="50BC168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周期保养+日常巡检，杜绝锈蚀问题。</w:t>
      </w:r>
    </w:p>
    <w:p w14:paraId="0D7A522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整改合格，长期可控。</w:t>
      </w:r>
    </w:p>
    <w:p w14:paraId="49A15A3D">
      <w:pPr>
        <w:pBdr>
          <w:bottom w:val="dotted" w:color="CCCCCC" w:sz="2" w:space="1"/>
        </w:pBdr>
        <w:spacing w:before="200" w:after="100"/>
      </w:pPr>
    </w:p>
    <w:p w14:paraId="45B82683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【NCR015】现场使用临时线缆替代标准接地线</w:t>
      </w:r>
    </w:p>
    <w:p w14:paraId="0F72672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6B5C8392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5C9676B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现场私自使用临时电线替代标准4mm²接地线，布线不规范，接地可靠性无法保障。</w:t>
      </w:r>
    </w:p>
    <w:p w14:paraId="59B96E5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立即拆除所有临时接线，全部更换标准规格接地线。</w:t>
      </w:r>
    </w:p>
    <w:p w14:paraId="53CB2B6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6DE520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现场管理随意，无接地布线规范</w:t>
      </w:r>
    </w:p>
    <w:p w14:paraId="503C3E0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违规操作无稽核处罚</w:t>
      </w:r>
    </w:p>
    <w:p w14:paraId="30A578C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员工规范意识薄弱</w:t>
      </w:r>
    </w:p>
    <w:p w14:paraId="056A4F3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489438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明确禁止临时接地布线，纳入稽核红线</w:t>
      </w:r>
    </w:p>
    <w:p w14:paraId="04E0727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统一全厂接地线缆规格标准</w:t>
      </w:r>
    </w:p>
    <w:p w14:paraId="4011EB2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全员宣导培训</w:t>
      </w:r>
    </w:p>
    <w:p w14:paraId="0219146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现场全部为标准布线，无临时接线，接地规范可靠。</w:t>
      </w:r>
    </w:p>
    <w:p w14:paraId="75B0821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不定期稽核抽查，违规严肃考核。</w:t>
      </w:r>
    </w:p>
    <w:p w14:paraId="13F5CA6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问题彻底整改，杜绝再发。</w:t>
      </w:r>
    </w:p>
    <w:p w14:paraId="59414BC4">
      <w:pPr>
        <w:pBdr>
          <w:bottom w:val="dotted" w:color="CCCCCC" w:sz="2" w:space="1"/>
        </w:pBdr>
        <w:spacing w:before="200" w:after="100"/>
      </w:pPr>
    </w:p>
    <w:p w14:paraId="337B31AC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【NCR016】屏蔽箱体缝隙未密封，存在电场泄漏</w:t>
      </w:r>
    </w:p>
    <w:p w14:paraId="5DBA2A67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第6.2条 &amp; IEC 61340-5-1 第5.3.3条</w:t>
      </w:r>
    </w:p>
    <w:p w14:paraId="68D666E1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2A2ECC3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法拉第测试箱体拼接缝隙未做导电密封处理，存在电场泄漏，导致空载底噪超标、屏蔽测试数据失真。</w:t>
      </w:r>
    </w:p>
    <w:p w14:paraId="5B0CD95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对箱体所有缝隙粘贴导电铜箔密封，复测空载底噪≤3nJ合格。</w:t>
      </w:r>
    </w:p>
    <w:p w14:paraId="6826B20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1E7A4C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工装装配无密封验收标准</w:t>
      </w:r>
    </w:p>
    <w:p w14:paraId="3AD9D42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缝隙导通未纳入点检</w:t>
      </w:r>
    </w:p>
    <w:p w14:paraId="1AC2A51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装配作业不规范</w:t>
      </w:r>
    </w:p>
    <w:p w14:paraId="63D67EF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307687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固化工装缝隙导电密封验收标准</w:t>
      </w:r>
    </w:p>
    <w:p w14:paraId="4B8ACA4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每次保养核查缝隙密封完整性</w:t>
      </w:r>
    </w:p>
    <w:p w14:paraId="29F90CC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装配SOP图文固化</w:t>
      </w:r>
    </w:p>
    <w:p w14:paraId="23A50D9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箱体无电场泄漏，空载底噪达标，测试系统合规。</w:t>
      </w:r>
    </w:p>
    <w:p w14:paraId="32838E7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周度工装密封性点检，长期维持标准状态。</w:t>
      </w:r>
    </w:p>
    <w:p w14:paraId="4D38364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工装性能达标，符合STM11.31要求。</w:t>
      </w:r>
    </w:p>
    <w:p w14:paraId="61E8AC55">
      <w:pPr>
        <w:pBdr>
          <w:bottom w:val="dotted" w:color="CCCCCC" w:sz="2" w:space="1"/>
        </w:pBdr>
        <w:spacing w:before="200" w:after="100"/>
      </w:pPr>
    </w:p>
    <w:p w14:paraId="3211E4CD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【NCR017】15pF探头屏蔽层接地不良，信号干扰大</w:t>
      </w:r>
    </w:p>
    <w:p w14:paraId="22113EA6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787E98A4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7C6355A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测试探头同轴屏蔽层接地不规范，未360°接地，外界干扰大，波形杂波多，测试数据波动大。</w:t>
      </w:r>
    </w:p>
    <w:p w14:paraId="0D9E2C4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重新规范焊接同轴屏蔽层，实现360°完整接地，消除信号干扰。</w:t>
      </w:r>
    </w:p>
    <w:p w14:paraId="6BA9655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7EF53F2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探头接线无标准化SOP</w:t>
      </w:r>
    </w:p>
    <w:p w14:paraId="4B2CD9F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装配人员接线不规范</w:t>
      </w:r>
    </w:p>
    <w:p w14:paraId="51887CA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无信号稳定性验收项</w:t>
      </w:r>
    </w:p>
    <w:p w14:paraId="62B5766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239524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制作图文版探头接线SOP</w:t>
      </w:r>
    </w:p>
    <w:p w14:paraId="12A3C8B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工装装配后必须做波形验证</w:t>
      </w:r>
    </w:p>
    <w:p w14:paraId="6E4CD5C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操作人员专项培训</w:t>
      </w:r>
    </w:p>
    <w:p w14:paraId="480B0FA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波形干净无杂波，信号稳定，测试数据重复性合格。</w:t>
      </w:r>
    </w:p>
    <w:p w14:paraId="3986AED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每次校准保养同步核查屏蔽接线状态。</w:t>
      </w:r>
    </w:p>
    <w:p w14:paraId="3AE1777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信号系统合规，测试稳定。</w:t>
      </w:r>
    </w:p>
    <w:p w14:paraId="787F30B1">
      <w:pPr>
        <w:pBdr>
          <w:bottom w:val="dotted" w:color="CCCCCC" w:sz="2" w:space="1"/>
        </w:pBdr>
        <w:spacing w:before="200" w:after="100"/>
      </w:pPr>
    </w:p>
    <w:p w14:paraId="77FF01AF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【NCR018】工装多点接地，导致测试底噪偏高</w:t>
      </w:r>
    </w:p>
    <w:p w14:paraId="7A029D0C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75DB6372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51CCDE3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测试工装存在多处接地点，形成地环路干扰，直接导致空载底噪超标，测试结果失真。</w:t>
      </w:r>
    </w:p>
    <w:p w14:paraId="4534F4B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保留唯一标准接地点，拆除所有多余接地点，恢复单点接地模式。</w:t>
      </w:r>
    </w:p>
    <w:p w14:paraId="2682713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4439859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操作人员不理解单点接地原理</w:t>
      </w:r>
    </w:p>
    <w:p w14:paraId="0A81D76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现场随意搭接接地</w:t>
      </w:r>
    </w:p>
    <w:p w14:paraId="0ACC0F4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无接地巡检稽核</w:t>
      </w:r>
    </w:p>
    <w:p w14:paraId="74F54CA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FA5072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开展ESD单点接地专项培训</w:t>
      </w:r>
    </w:p>
    <w:p w14:paraId="7639248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测试系统严格执行唯一接地点</w:t>
      </w:r>
    </w:p>
    <w:p w14:paraId="68ABF34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纳入每日开机自检</w:t>
      </w:r>
    </w:p>
    <w:p w14:paraId="44491C0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测试系统无地环路干扰，空载底噪恢复合格。</w:t>
      </w:r>
    </w:p>
    <w:p w14:paraId="3B28F95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常态化自检+稽核，杜绝多点接地问题。</w:t>
      </w:r>
    </w:p>
    <w:p w14:paraId="7010A55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问题闭环，系统稳定。</w:t>
      </w:r>
    </w:p>
    <w:p w14:paraId="0A19B3AF">
      <w:pPr>
        <w:pBdr>
          <w:bottom w:val="dotted" w:color="CCCCCC" w:sz="2" w:space="1"/>
        </w:pBdr>
        <w:spacing w:before="200" w:after="100"/>
      </w:pPr>
    </w:p>
    <w:p w14:paraId="71EFC2C7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【NCR019】接地测试仪器未校准，测试数据无效</w:t>
      </w:r>
    </w:p>
    <w:p w14:paraId="71A9BAC9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24CCACB6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0485BA1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用于检测接地电阻的测试仪器超校准有效期，无有效校准证书，检测数据不具备可信度。</w:t>
      </w:r>
    </w:p>
    <w:p w14:paraId="793CDC0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立即停用仪器，送第三方外校，取回有效校准证书后方可复用。</w:t>
      </w:r>
    </w:p>
    <w:p w14:paraId="0D68EEE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80749C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仪器校准台账无到期提醒</w:t>
      </w:r>
    </w:p>
    <w:p w14:paraId="075BFD9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计量管控疏漏</w:t>
      </w:r>
    </w:p>
    <w:p w14:paraId="0BB528D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小型测试仪器管控不严</w:t>
      </w:r>
    </w:p>
    <w:p w14:paraId="242FFF2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7E620F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完善仪器计量台账，设置到期预警</w:t>
      </w:r>
    </w:p>
    <w:p w14:paraId="081AC3E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所有计量器具统一周期管控</w:t>
      </w:r>
    </w:p>
    <w:p w14:paraId="34BF4AF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超期立即停用隔离</w:t>
      </w:r>
    </w:p>
    <w:p w14:paraId="2B23DD6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仪器校准合格，证书有效，检测数据可信。</w:t>
      </w:r>
    </w:p>
    <w:p w14:paraId="650D37C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月度台账复核，杜绝超期使用。</w:t>
      </w:r>
    </w:p>
    <w:p w14:paraId="4A1CBC3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计量合规，资料闭环。</w:t>
      </w:r>
    </w:p>
    <w:p w14:paraId="32061721">
      <w:pPr>
        <w:pBdr>
          <w:bottom w:val="dotted" w:color="CCCCCC" w:sz="2" w:space="1"/>
        </w:pBdr>
        <w:spacing w:before="200" w:after="100"/>
      </w:pPr>
    </w:p>
    <w:p w14:paraId="78080914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【NCR020】接地线捆绑动力线缆，存在电磁干扰</w:t>
      </w:r>
    </w:p>
    <w:p w14:paraId="189A6E8D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54B7E2EC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0B71A43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静电接地线与动力电源线捆绑走线，动力线缆电磁干扰会影响静电泄放及测试精度。</w:t>
      </w:r>
    </w:p>
    <w:p w14:paraId="2A926E1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立即重新独立走线，将接地线路与动力线路物理隔离。</w:t>
      </w:r>
    </w:p>
    <w:p w14:paraId="37AF111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4F5BF1C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车间布线无分区规范</w:t>
      </w:r>
    </w:p>
    <w:p w14:paraId="22EB61A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施工布线随意</w:t>
      </w:r>
    </w:p>
    <w:p w14:paraId="02597D9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无电磁干扰防控意识</w:t>
      </w:r>
    </w:p>
    <w:p w14:paraId="3CA57C8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207D8C2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制定车间强弱电分区布线标准</w:t>
      </w:r>
    </w:p>
    <w:p w14:paraId="34CBDD0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接地线路独立走线、单独固定</w:t>
      </w:r>
    </w:p>
    <w:p w14:paraId="6638480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布线验收新增隔离核查项</w:t>
      </w:r>
    </w:p>
    <w:p w14:paraId="724F1EE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线路分区清晰，无电磁干扰，静电泄放稳定。</w:t>
      </w:r>
    </w:p>
    <w:p w14:paraId="7271A90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改造布线标准化，新增线路验收核查。</w:t>
      </w:r>
    </w:p>
    <w:p w14:paraId="06B1AD4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布线合规，风险消除。</w:t>
      </w:r>
    </w:p>
    <w:p w14:paraId="68E9E774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二、EPA静电区域标识&amp;环境类 NCR021–NCR040</w:t>
      </w:r>
    </w:p>
    <w:p w14:paraId="563F2C04">
      <w:pPr>
        <w:pBdr>
          <w:bottom w:val="single" w:color="2E75B6" w:sz="2" w:space="1"/>
        </w:pBdr>
        <w:spacing w:after="200"/>
      </w:pPr>
    </w:p>
    <w:p w14:paraId="02E6D6F3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【NCR021】EPA区域无静电警示标识</w:t>
      </w:r>
    </w:p>
    <w:p w14:paraId="1DF73F29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6A0915A7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2DE6E2A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静电防护作业区域未张贴ESD警示、区域准入标识，区域管控不直观，不符合S20.20可视化管理要求。</w:t>
      </w:r>
    </w:p>
    <w:p w14:paraId="1E0DAD0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当场补齐所有EPA区域警示标识、准入标识，实现区域可视化。</w:t>
      </w:r>
    </w:p>
    <w:p w14:paraId="2A95B45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79ABE80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ESD可视化体系缺失</w:t>
      </w:r>
    </w:p>
    <w:p w14:paraId="07E0554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标识损坏脱落未及时补装</w:t>
      </w:r>
    </w:p>
    <w:p w14:paraId="24FAC3C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无标识点检机制</w:t>
      </w:r>
    </w:p>
    <w:p w14:paraId="14F1A93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5628201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建立区域标识清单，标准化张贴</w:t>
      </w:r>
    </w:p>
    <w:p w14:paraId="2663FEA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月度标识专项检查</w:t>
      </w:r>
    </w:p>
    <w:p w14:paraId="2969B98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损坏模糊立即更换</w:t>
      </w:r>
    </w:p>
    <w:p w14:paraId="284F322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全域标识齐全、清晰、规范，区域属性明确。</w:t>
      </w:r>
    </w:p>
    <w:p w14:paraId="1257BD9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常态化点检维护，长期保持可视化合规。</w:t>
      </w:r>
    </w:p>
    <w:p w14:paraId="3CCD87B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整改完成，体系合规。</w:t>
      </w:r>
    </w:p>
    <w:p w14:paraId="451BF314">
      <w:pPr>
        <w:pBdr>
          <w:bottom w:val="dotted" w:color="CCCCCC" w:sz="2" w:space="1"/>
        </w:pBdr>
        <w:spacing w:before="200" w:after="100"/>
      </w:pPr>
    </w:p>
    <w:p w14:paraId="03BA9C71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【NCR022】EPA与非EPA区域无隔离，混流作业</w:t>
      </w:r>
    </w:p>
    <w:p w14:paraId="6E80A8EB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07E1D047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7F14C2E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静电防护区域与普通作业区域无物理隔离、无界限划分，人员、物料混流作业，静电管控风险极高。</w:t>
      </w:r>
    </w:p>
    <w:p w14:paraId="7878529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当场粘贴防静电区域隔离地线，明确区域边界，禁止跨区混流。</w:t>
      </w:r>
    </w:p>
    <w:p w14:paraId="01EEAED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E278DA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车间区域规划不清晰</w:t>
      </w:r>
    </w:p>
    <w:p w14:paraId="4EEF26F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无区域隔离标准</w:t>
      </w:r>
    </w:p>
    <w:p w14:paraId="02355DA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现场稽核未管控跨区作业</w:t>
      </w:r>
    </w:p>
    <w:p w14:paraId="1572244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72F0843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更新车间ESD区域平面布局图并公示</w:t>
      </w:r>
    </w:p>
    <w:p w14:paraId="41F1FCA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明确分区作业要求</w:t>
      </w:r>
    </w:p>
    <w:p w14:paraId="7DAF661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跨区作业纳入稽核管控</w:t>
      </w:r>
    </w:p>
    <w:p w14:paraId="3C76339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区域隔离清晰，无人员、物料混流问题。</w:t>
      </w:r>
    </w:p>
    <w:p w14:paraId="2128EA0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日常巡检管控区域合规性，定期复核布局。</w:t>
      </w:r>
    </w:p>
    <w:p w14:paraId="5623840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分区管控闭环。</w:t>
      </w:r>
    </w:p>
    <w:p w14:paraId="7D63C3F9">
      <w:pPr>
        <w:pBdr>
          <w:bottom w:val="dotted" w:color="CCCCCC" w:sz="2" w:space="1"/>
        </w:pBdr>
        <w:spacing w:before="200" w:after="100"/>
      </w:pPr>
    </w:p>
    <w:p w14:paraId="1CEDDF9C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【NCR023】作业区域温湿度无记录，湿度偏低超标</w:t>
      </w:r>
    </w:p>
    <w:p w14:paraId="7E99C093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第6.3条 &amp; IEC 61340-5-1 第5.3.4条</w:t>
      </w:r>
    </w:p>
    <w:p w14:paraId="2061CD69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1F48F35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EPA区域未定时记录温湿度，现场环境湿度低于45%RH，环境干燥易产生大量静电，不符合静电管控环境要求。</w:t>
      </w:r>
    </w:p>
    <w:p w14:paraId="7784AC1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立即开启加湿设备，提升环境湿度，补齐缺失温湿度记录。</w:t>
      </w:r>
    </w:p>
    <w:p w14:paraId="487A2B4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BA2678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无定时温湿度记录机制</w:t>
      </w:r>
    </w:p>
    <w:p w14:paraId="7230EDD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无低湿预警措施</w:t>
      </w:r>
    </w:p>
    <w:p w14:paraId="4A2F5A6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环境管控意识薄弱</w:t>
      </w:r>
    </w:p>
    <w:p w14:paraId="54D7DAB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C21BA3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执行每2小时温湿度记录制度</w:t>
      </w:r>
    </w:p>
    <w:p w14:paraId="11FDCA4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设置低湿报警、及时加湿</w:t>
      </w:r>
    </w:p>
    <w:p w14:paraId="4B6E755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环境参数纳入日常点检</w:t>
      </w:r>
    </w:p>
    <w:p w14:paraId="1BC07B9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现场湿度稳定维持45%–60%RH，记录完整连续。</w:t>
      </w:r>
    </w:p>
    <w:p w14:paraId="4698AA6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常态化环境管控，杜绝干燥超标问题。</w:t>
      </w:r>
    </w:p>
    <w:p w14:paraId="4481002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环境合规，管控到位。</w:t>
      </w:r>
    </w:p>
    <w:p w14:paraId="0EC5950D">
      <w:pPr>
        <w:pBdr>
          <w:bottom w:val="dotted" w:color="CCCCCC" w:sz="2" w:space="1"/>
        </w:pBdr>
        <w:spacing w:before="200" w:after="100"/>
      </w:pPr>
    </w:p>
    <w:p w14:paraId="26E4846E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【NCR024】EPA区域摆放普通绝缘违禁物品</w:t>
      </w:r>
    </w:p>
    <w:p w14:paraId="179809FD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16DABA18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0704C59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静电作业工位摆放普通塑料水杯、绝缘杂物等高绝缘物品，易累积静电，引发静电风险。</w:t>
      </w:r>
    </w:p>
    <w:p w14:paraId="4B6CE93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当场清理所有违禁绝缘物品，移出EPA作业区域。</w:t>
      </w:r>
    </w:p>
    <w:p w14:paraId="757B1AC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A05C3B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EPA违禁品清单未公示</w:t>
      </w:r>
    </w:p>
    <w:p w14:paraId="7FB2E9E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员工作业习惯不规范</w:t>
      </w:r>
    </w:p>
    <w:p w14:paraId="4C12675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现场稽核不严</w:t>
      </w:r>
    </w:p>
    <w:p w14:paraId="7DE8F47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6CFF5BB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公示EPA区域违禁物品清单</w:t>
      </w:r>
    </w:p>
    <w:p w14:paraId="730B302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班前宣导、班后稽核</w:t>
      </w:r>
    </w:p>
    <w:p w14:paraId="05D6BBD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违禁品入区纳入考核</w:t>
      </w:r>
    </w:p>
    <w:p w14:paraId="1A9D92E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作业区域无违禁绝缘物品，现场合规。</w:t>
      </w:r>
    </w:p>
    <w:p w14:paraId="1B7125F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持续稽核管控，规范作业环境。</w:t>
      </w:r>
    </w:p>
    <w:p w14:paraId="3146891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风险清零，环境合规。</w:t>
      </w:r>
    </w:p>
    <w:p w14:paraId="59986DDA">
      <w:pPr>
        <w:pBdr>
          <w:bottom w:val="dotted" w:color="CCCCCC" w:sz="2" w:space="1"/>
        </w:pBdr>
        <w:spacing w:before="200" w:after="100"/>
      </w:pPr>
    </w:p>
    <w:p w14:paraId="22728C69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【NCR025】洁净工位无离子中和设备，静电累积超标</w:t>
      </w:r>
    </w:p>
    <w:p w14:paraId="3256D730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第6.3条 &amp; IEC 61340-5-1 第5.3.4条</w:t>
      </w:r>
    </w:p>
    <w:p w14:paraId="48AC2794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16BC265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洁净作业工位未配置离子风机，局部静电无法中和，物料表面静电累积超标，存在击穿风险。</w:t>
      </w:r>
    </w:p>
    <w:p w14:paraId="4FC91F6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关键工位立即加装离子风机，开启离子中和功能，消除累积静电。</w:t>
      </w:r>
    </w:p>
    <w:p w14:paraId="0777FD1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79B82BC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洁净区仅管控洁净度，忽略静电管控</w:t>
      </w:r>
    </w:p>
    <w:p w14:paraId="7BB3CEE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高敏感工位无静电中和配置标准</w:t>
      </w:r>
    </w:p>
    <w:p w14:paraId="2B325D7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环境管控不完善</w:t>
      </w:r>
    </w:p>
    <w:p w14:paraId="391CA41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553CEEA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所有高敏感工位标配离子中和设备</w:t>
      </w:r>
    </w:p>
    <w:p w14:paraId="397A5A9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离子设备纳入日常点检</w:t>
      </w:r>
    </w:p>
    <w:p w14:paraId="7C3EE0F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洁净区同步执行ESD管控标准</w:t>
      </w:r>
    </w:p>
    <w:p w14:paraId="377D73D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工位静电电压达标，无静电累积问题。</w:t>
      </w:r>
    </w:p>
    <w:p w14:paraId="3A5F5B7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设备常态化点检维护，保障中和效果。</w:t>
      </w:r>
    </w:p>
    <w:p w14:paraId="01C0593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环境防护完善，风险可控。</w:t>
      </w:r>
    </w:p>
    <w:p w14:paraId="2AFC066A">
      <w:pPr>
        <w:pBdr>
          <w:bottom w:val="dotted" w:color="CCCCCC" w:sz="2" w:space="1"/>
        </w:pBdr>
        <w:spacing w:before="200" w:after="100"/>
      </w:pPr>
    </w:p>
    <w:p w14:paraId="136DDA19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【NCR026】离子风机无点检、无平衡度测试记录</w:t>
      </w:r>
    </w:p>
    <w:p w14:paraId="75182548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第6.3条 &amp; IEC 61340-5-1 第5.3.4条</w:t>
      </w:r>
    </w:p>
    <w:p w14:paraId="1F337ECC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52C5BFA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现场离子风机长期使用无开机点检、无离子平衡度测试记录，无法确认设备中和性能有效。</w:t>
      </w:r>
    </w:p>
    <w:p w14:paraId="48787BF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立即完成所有离子风机点检及离子平衡度测试，补齐历史记录。</w:t>
      </w:r>
    </w:p>
    <w:p w14:paraId="123E650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474F30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离子设备点检制度缺失</w:t>
      </w:r>
    </w:p>
    <w:p w14:paraId="61E6091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无定期性能校验要求</w:t>
      </w:r>
    </w:p>
    <w:p w14:paraId="316E30C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台账记录不完善</w:t>
      </w:r>
    </w:p>
    <w:p w14:paraId="56B3501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7402F57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每班开机必检离子设备</w:t>
      </w:r>
    </w:p>
    <w:p w14:paraId="0E718C7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月度开展离子平衡度测试</w:t>
      </w:r>
    </w:p>
    <w:p w14:paraId="6BC44F4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所有记录归档留存</w:t>
      </w:r>
    </w:p>
    <w:p w14:paraId="4B5129A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离子设备运行正常，平衡度达标，记录完整。</w:t>
      </w:r>
    </w:p>
    <w:p w14:paraId="7D972E2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周期点检+性能校验，长期保障设备有效性。</w:t>
      </w:r>
    </w:p>
    <w:p w14:paraId="28A40D2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设备管控闭环。</w:t>
      </w:r>
    </w:p>
    <w:p w14:paraId="10C0C498">
      <w:pPr>
        <w:pBdr>
          <w:bottom w:val="dotted" w:color="CCCCCC" w:sz="2" w:space="1"/>
        </w:pBdr>
        <w:spacing w:before="200" w:after="100"/>
      </w:pPr>
    </w:p>
    <w:p w14:paraId="3396A7CB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【NCR027】EPA区域堆放普通纸箱、泡沫绝缘物料</w:t>
      </w:r>
    </w:p>
    <w:p w14:paraId="2A60114B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245674D1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3AFB5A6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静电防护区域随意堆放普通纸箱、泡沫等高绝缘物料，极易累积静电，属于严重违规作业。</w:t>
      </w:r>
    </w:p>
    <w:p w14:paraId="64B6B22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当场全部清理移出EPA区域，规范现场物料摆放。</w:t>
      </w:r>
    </w:p>
    <w:p w14:paraId="3163D9D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4B99870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绝缘物料入区管控不严</w:t>
      </w:r>
    </w:p>
    <w:p w14:paraId="50CF026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现场5S及ESD管控不到位</w:t>
      </w:r>
    </w:p>
    <w:p w14:paraId="1361A17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员工认知不足</w:t>
      </w:r>
    </w:p>
    <w:p w14:paraId="1B2616E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A671DA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明确禁止普通绝缘包材进入EPA区域</w:t>
      </w:r>
    </w:p>
    <w:p w14:paraId="3D04E3A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物料入区专人管控</w:t>
      </w:r>
    </w:p>
    <w:p w14:paraId="2F1B693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纳入日常稽核红线</w:t>
      </w:r>
    </w:p>
    <w:p w14:paraId="77EE63F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作业区域无违规绝缘物料，现场合规。</w:t>
      </w:r>
    </w:p>
    <w:p w14:paraId="292B59B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持续稽核，杜绝违规堆放。</w:t>
      </w:r>
    </w:p>
    <w:p w14:paraId="3E4E741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整改到位，环境合规。</w:t>
      </w:r>
    </w:p>
    <w:p w14:paraId="18B2A294">
      <w:pPr>
        <w:pBdr>
          <w:bottom w:val="dotted" w:color="CCCCCC" w:sz="2" w:space="1"/>
        </w:pBdr>
        <w:spacing w:before="200" w:after="100"/>
      </w:pPr>
    </w:p>
    <w:p w14:paraId="25FD7A26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【NCR028】EPA入口无穿戴检查管控</w:t>
      </w:r>
    </w:p>
    <w:p w14:paraId="5D95F929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0B3209BD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0D839D3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静电区域入口无防护穿戴检查机制，人员未合规穿戴即可进入作业区域，防护管控漏洞大。</w:t>
      </w:r>
    </w:p>
    <w:p w14:paraId="516F693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立即增设入口穿戴检查岗，入场人员100%核查防护穿戴。</w:t>
      </w:r>
    </w:p>
    <w:p w14:paraId="56FEA1F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1306B9B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人员准入SOP不完善</w:t>
      </w:r>
    </w:p>
    <w:p w14:paraId="3DF76E3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入口管控缺失</w:t>
      </w:r>
    </w:p>
    <w:p w14:paraId="01F3D75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无入场核查机制</w:t>
      </w:r>
    </w:p>
    <w:p w14:paraId="6BBE5AC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324EF8A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固化EPA人员准入穿戴标准</w:t>
      </w:r>
    </w:p>
    <w:p w14:paraId="1E4B5A0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落实入场检查制度</w:t>
      </w:r>
    </w:p>
    <w:p w14:paraId="06BC5ED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违规入场考核追责</w:t>
      </w:r>
    </w:p>
    <w:p w14:paraId="1D51E36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所有入场人员穿戴合规，无违规入场情况。</w:t>
      </w:r>
    </w:p>
    <w:p w14:paraId="1E21526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常态化入口管控，杜绝防护缺失入场。</w:t>
      </w:r>
    </w:p>
    <w:p w14:paraId="4F83F50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准入管控闭环。</w:t>
      </w:r>
    </w:p>
    <w:p w14:paraId="1A24F724">
      <w:pPr>
        <w:pBdr>
          <w:bottom w:val="dotted" w:color="CCCCCC" w:sz="2" w:space="1"/>
        </w:pBdr>
        <w:spacing w:before="200" w:after="100"/>
      </w:pPr>
    </w:p>
    <w:p w14:paraId="1EDCA7DC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【NCR029】防静电地坪磨损露底，电阻不达标</w:t>
      </w:r>
    </w:p>
    <w:p w14:paraId="1551756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第6.1条 &amp; IEC 61340-5-1 第5.3.2条</w:t>
      </w:r>
    </w:p>
    <w:p w14:paraId="62C858EE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2699A02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车间防静电地坪局部磨损露底，防静电性能失效，地面电阻超标，无法满足静电泄放要求。</w:t>
      </w:r>
    </w:p>
    <w:p w14:paraId="337ECEB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对磨损区域做修补处理，复测地面电阻合格。</w:t>
      </w:r>
    </w:p>
    <w:p w14:paraId="3EB843D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1D691A8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地坪长期使用无保养检测</w:t>
      </w:r>
    </w:p>
    <w:p w14:paraId="667ABCA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无年度地坪性能复核机制</w:t>
      </w:r>
    </w:p>
    <w:p w14:paraId="15768AC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局部损耗未及时修复</w:t>
      </w:r>
    </w:p>
    <w:p w14:paraId="57CE6CE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50C69B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建立年度防静电地坪整体检测、保养机制</w:t>
      </w:r>
    </w:p>
    <w:p w14:paraId="37AB159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破损区域即时修补</w:t>
      </w:r>
    </w:p>
    <w:p w14:paraId="51C2F99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地坪性能纳入体系审核</w:t>
      </w:r>
    </w:p>
    <w:p w14:paraId="4E3B9CC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地坪完整，防静电电阻达标，泄放正常。</w:t>
      </w:r>
    </w:p>
    <w:p w14:paraId="0FD5D87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年度全面检测，局部问题即时修复。</w:t>
      </w:r>
    </w:p>
    <w:p w14:paraId="7923E9B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地坪性能合规。</w:t>
      </w:r>
    </w:p>
    <w:p w14:paraId="418AD19C">
      <w:pPr>
        <w:pBdr>
          <w:bottom w:val="dotted" w:color="CCCCCC" w:sz="2" w:space="1"/>
        </w:pBdr>
        <w:spacing w:before="200" w:after="100"/>
      </w:pPr>
    </w:p>
    <w:p w14:paraId="7D9BA21B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【NCR030】防静电台面破损开裂</w:t>
      </w:r>
    </w:p>
    <w:p w14:paraId="6129683A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第6.1条 &amp; IEC 61340-5-1 第5.3.2条</w:t>
      </w:r>
    </w:p>
    <w:p w14:paraId="63EBF53F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0AEE112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作业台防静电台垫破损、开裂，绝缘裸露，防静电性能失效，无法正常泄放静电。</w:t>
      </w:r>
    </w:p>
    <w:p w14:paraId="232079F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当场更换全新防静电台垫，复测台面导通合格。</w:t>
      </w:r>
    </w:p>
    <w:p w14:paraId="523B49E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4F182C8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耗材更换不及时</w:t>
      </w:r>
    </w:p>
    <w:p w14:paraId="0BC1094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台面外观点检缺失</w:t>
      </w:r>
    </w:p>
    <w:p w14:paraId="769797B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破损无即时报废机制</w:t>
      </w:r>
    </w:p>
    <w:p w14:paraId="76156C7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D8AED5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月度台面外观专项检查</w:t>
      </w:r>
    </w:p>
    <w:p w14:paraId="100D767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破损、开裂立即更换</w:t>
      </w:r>
    </w:p>
    <w:p w14:paraId="3D53D34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耗材台账管控</w:t>
      </w:r>
    </w:p>
    <w:p w14:paraId="3C94F2B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所有工位台面完整完好，导通性能达标。</w:t>
      </w:r>
    </w:p>
    <w:p w14:paraId="5496B8C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定期点检维护，杜绝破损带病使用。</w:t>
      </w:r>
    </w:p>
    <w:p w14:paraId="73DBB4B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工位防护合规。</w:t>
      </w:r>
    </w:p>
    <w:p w14:paraId="08E1147D">
      <w:pPr>
        <w:pBdr>
          <w:bottom w:val="dotted" w:color="CCCCCC" w:sz="2" w:space="1"/>
        </w:pBdr>
        <w:spacing w:before="200" w:after="100"/>
      </w:pPr>
    </w:p>
    <w:p w14:paraId="4A883C4E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【NCR031】区域标识脱落、模糊不清</w:t>
      </w:r>
    </w:p>
    <w:p w14:paraId="67C57ACB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17CB46B8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71B686A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部分EPA区域标识脱落、褪色模糊，无法起到警示及区分作用，可视化管理不达标。</w:t>
      </w:r>
    </w:p>
    <w:p w14:paraId="15DC5F5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当场全部更新高清规范标识，补全缺失标识。</w:t>
      </w:r>
    </w:p>
    <w:p w14:paraId="5451EB0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6A13C7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标识无定期巡查更新机制</w:t>
      </w:r>
    </w:p>
    <w:p w14:paraId="1A665C0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日常巡检忽略标识状态</w:t>
      </w:r>
    </w:p>
    <w:p w14:paraId="1393031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耗材老化未及时更换</w:t>
      </w:r>
    </w:p>
    <w:p w14:paraId="6E0EE5A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3862251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月度开展标识专项检查</w:t>
      </w:r>
    </w:p>
    <w:p w14:paraId="6F746B9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模糊、脱落、老化立即更换</w:t>
      </w:r>
    </w:p>
    <w:p w14:paraId="700CC5E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统一标识标准化管理</w:t>
      </w:r>
    </w:p>
    <w:p w14:paraId="3A618DA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全域标识清晰、完整、规范。</w:t>
      </w:r>
    </w:p>
    <w:p w14:paraId="76463FB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周期点检更新，维持可视化合规。</w:t>
      </w:r>
    </w:p>
    <w:p w14:paraId="0D4E6ED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标识管控闭环。</w:t>
      </w:r>
    </w:p>
    <w:p w14:paraId="02FB0B4A">
      <w:pPr>
        <w:pBdr>
          <w:bottom w:val="dotted" w:color="CCCCCC" w:sz="2" w:space="1"/>
        </w:pBdr>
        <w:spacing w:before="200" w:after="100"/>
      </w:pPr>
    </w:p>
    <w:p w14:paraId="72E48F1C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【NCR032】车间窗户常开，环境粉尘大、湿度不稳定</w:t>
      </w:r>
    </w:p>
    <w:p w14:paraId="4A4B8A30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第6.3条 &amp; IEC 61340-5-1 第5.3.4条</w:t>
      </w:r>
    </w:p>
    <w:p w14:paraId="19FCB433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0AE20D7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车间窗户长期敞开，外界粉尘进入、环境湿度波动大，影响静电环境稳定管控。</w:t>
      </w:r>
    </w:p>
    <w:p w14:paraId="1328064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立即关闭作业区域窗户，加强除尘加湿，稳定环境参数。</w:t>
      </w:r>
    </w:p>
    <w:p w14:paraId="346CBC1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357A67A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环境管理制度不严</w:t>
      </w:r>
    </w:p>
    <w:p w14:paraId="39E6832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无密闭作业环境要求</w:t>
      </w:r>
    </w:p>
    <w:p w14:paraId="7099F31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员工随意开窗操作</w:t>
      </w:r>
    </w:p>
    <w:p w14:paraId="1C3E704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15728B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制定洁净静电环境管控制度</w:t>
      </w:r>
    </w:p>
    <w:p w14:paraId="27727B1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作业区域禁止随意开窗</w:t>
      </w:r>
    </w:p>
    <w:p w14:paraId="1AD3962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环境参数实时监控</w:t>
      </w:r>
    </w:p>
    <w:p w14:paraId="2F05E24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车间粉尘可控，温湿度稳定，静电环境达标。</w:t>
      </w:r>
    </w:p>
    <w:p w14:paraId="3C2E0C7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常态化环境管控，维持稳定作业条件。</w:t>
      </w:r>
    </w:p>
    <w:p w14:paraId="402454B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环境管控合规。</w:t>
      </w:r>
    </w:p>
    <w:p w14:paraId="594F33DE">
      <w:pPr>
        <w:pBdr>
          <w:bottom w:val="dotted" w:color="CCCCCC" w:sz="2" w:space="1"/>
        </w:pBdr>
        <w:spacing w:before="200" w:after="100"/>
      </w:pPr>
    </w:p>
    <w:p w14:paraId="1FC89CE6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【NCR033】非标亚克力绝缘治具大量使用</w:t>
      </w:r>
    </w:p>
    <w:p w14:paraId="318FC2F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第6.1条 &amp; IEC 61340-5-1 第5.3.2条</w:t>
      </w:r>
    </w:p>
    <w:p w14:paraId="7359FFF6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6C220DF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作业工位大量使用普通亚克力高绝缘治具，易累积高压静电，对敏感物料造成静电损伤风险。</w:t>
      </w:r>
    </w:p>
    <w:p w14:paraId="2965C32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当场替换所有非标绝缘治具，更换防静电材质治具。</w:t>
      </w:r>
    </w:p>
    <w:p w14:paraId="1B3D64C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FD7E59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新治具导入无ESD材质审核</w:t>
      </w:r>
    </w:p>
    <w:p w14:paraId="4F7B5B2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治具选型无静电管控标准</w:t>
      </w:r>
    </w:p>
    <w:p w14:paraId="12ADD65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现场治具管控缺失</w:t>
      </w:r>
    </w:p>
    <w:p w14:paraId="30CED58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3312D45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新增治具ESD材质审批流程</w:t>
      </w:r>
    </w:p>
    <w:p w14:paraId="2A14DEA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所有工位治具必须为防静电材质</w:t>
      </w:r>
    </w:p>
    <w:p w14:paraId="4BE3D41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治具纳入ESD台账</w:t>
      </w:r>
    </w:p>
    <w:p w14:paraId="6884FBA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工位治具全部为防静电材质，无高绝缘静电累积风险。</w:t>
      </w:r>
    </w:p>
    <w:p w14:paraId="5AB0842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新治具准入审核，杜绝非标绝缘治具入区。</w:t>
      </w:r>
    </w:p>
    <w:p w14:paraId="379ACF4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工装治具管控合规。</w:t>
      </w:r>
    </w:p>
    <w:p w14:paraId="277BBE75">
      <w:pPr>
        <w:pBdr>
          <w:bottom w:val="dotted" w:color="CCCCCC" w:sz="2" w:space="1"/>
        </w:pBdr>
        <w:spacing w:before="200" w:after="100"/>
      </w:pPr>
    </w:p>
    <w:p w14:paraId="1948B519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【NCR034】区域静电电压巡检记录缺失</w:t>
      </w:r>
    </w:p>
    <w:p w14:paraId="6008881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第6.3条 &amp; IEC 61340-5-1 第5.3.4条</w:t>
      </w:r>
    </w:p>
    <w:p w14:paraId="16987AB4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55A5BE9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未定期开展工位静电电压普查，无巡检记录，无法监控区域静电累积状态。</w:t>
      </w:r>
    </w:p>
    <w:p w14:paraId="1C2C26C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立即完成全工位静电电压扫测，补齐巡检台账。</w:t>
      </w:r>
    </w:p>
    <w:p w14:paraId="5D106CB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484B83D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无定期静电扫测机制</w:t>
      </w:r>
    </w:p>
    <w:p w14:paraId="26FADA0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区域静电管控只做硬件不做监测</w:t>
      </w:r>
    </w:p>
    <w:p w14:paraId="359606F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巡检项目不全</w:t>
      </w:r>
    </w:p>
    <w:p w14:paraId="6844916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0A499A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建立每周区域静电普查制度</w:t>
      </w:r>
    </w:p>
    <w:p w14:paraId="565CE52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记录归档留存</w:t>
      </w:r>
    </w:p>
    <w:p w14:paraId="3FCD350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异常立即整改闭环</w:t>
      </w:r>
    </w:p>
    <w:p w14:paraId="2EFBA7A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全域静电电压受控，无异常高压点位，记录完整。</w:t>
      </w:r>
    </w:p>
    <w:p w14:paraId="1094E04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周期巡检监测，持续管控区域静电水平。</w:t>
      </w:r>
    </w:p>
    <w:p w14:paraId="3EB1F65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区域静电管控闭环。</w:t>
      </w:r>
    </w:p>
    <w:p w14:paraId="6ACA0742">
      <w:pPr>
        <w:pBdr>
          <w:bottom w:val="dotted" w:color="CCCCCC" w:sz="2" w:space="1"/>
        </w:pBdr>
        <w:spacing w:before="200" w:after="100"/>
      </w:pPr>
    </w:p>
    <w:p w14:paraId="52099BCB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【NCR035】EPA区域使用普通清洁工具</w:t>
      </w:r>
    </w:p>
    <w:p w14:paraId="5EAE5264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203982D3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5901CEE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静电区域使用普通抹布、扫把等非防静电清洁工具，清洁过程易摩擦起电，引入静电风险。</w:t>
      </w:r>
    </w:p>
    <w:p w14:paraId="15CB729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当场更换全套防静电专用清洁工具，禁止普通工具入区使用。</w:t>
      </w:r>
    </w:p>
    <w:p w14:paraId="7A9AC99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A17772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清洁工具未专用化</w:t>
      </w:r>
    </w:p>
    <w:p w14:paraId="77A960F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无EPA专用工具清单</w:t>
      </w:r>
    </w:p>
    <w:p w14:paraId="11EC70D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后勤清洁ESD管控缺失</w:t>
      </w:r>
    </w:p>
    <w:p w14:paraId="14C1980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7C0C609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制定EPA专用清洁工具清单</w:t>
      </w:r>
    </w:p>
    <w:p w14:paraId="48A0B98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分区专用、禁止混用</w:t>
      </w:r>
    </w:p>
    <w:p w14:paraId="431CE89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清洁人员ESD专项培训</w:t>
      </w:r>
    </w:p>
    <w:p w14:paraId="4CBC15F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现场全部使用合规防静电清洁工具，无违规混用。</w:t>
      </w:r>
    </w:p>
    <w:p w14:paraId="6206B01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定期核查工具合规性，维持专用化管控。</w:t>
      </w:r>
    </w:p>
    <w:p w14:paraId="64C31FE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辅助工具管控合规。</w:t>
      </w:r>
    </w:p>
    <w:p w14:paraId="4BEA28D5">
      <w:pPr>
        <w:pBdr>
          <w:bottom w:val="dotted" w:color="CCCCCC" w:sz="2" w:space="1"/>
        </w:pBdr>
        <w:spacing w:before="200" w:after="100"/>
      </w:pPr>
    </w:p>
    <w:p w14:paraId="7A9E0A1E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【NCR036】空调直吹工位导致局部湿度过低</w:t>
      </w:r>
    </w:p>
    <w:p w14:paraId="3A64BCF9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第6.3条 &amp; IEC 61340-5-1 第5.3.4条</w:t>
      </w:r>
    </w:p>
    <w:p w14:paraId="22186D53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743F36D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空调风口直吹作业工位，局部空气快速流动导致湿度偏低，静电高发，环境参数不稳定。</w:t>
      </w:r>
    </w:p>
    <w:p w14:paraId="2096134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立即调整空调风向，工位局部增加加湿措施，稳定环境湿度。</w:t>
      </w:r>
    </w:p>
    <w:p w14:paraId="17D6905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68A1FB4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工位微环境管控缺失</w:t>
      </w:r>
    </w:p>
    <w:p w14:paraId="0CFC07F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设备布局未考虑静电环境影响</w:t>
      </w:r>
    </w:p>
    <w:p w14:paraId="2CBFEFC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无局部湿度调控方案</w:t>
      </w:r>
    </w:p>
    <w:p w14:paraId="23E5FED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6B8F5A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制定工位微环境管控标准</w:t>
      </w:r>
    </w:p>
    <w:p w14:paraId="104BEF6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优化空调风向及布局</w:t>
      </w:r>
    </w:p>
    <w:p w14:paraId="4F03526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干燥季节加强局部加湿</w:t>
      </w:r>
    </w:p>
    <w:p w14:paraId="4A4AA28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工位湿度稳定达标，无局部干燥静电超标问题。</w:t>
      </w:r>
    </w:p>
    <w:p w14:paraId="20FBEC4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常态化微环境监控，动态调整管控。</w:t>
      </w:r>
    </w:p>
    <w:p w14:paraId="2082A5B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环境优化到位。</w:t>
      </w:r>
    </w:p>
    <w:p w14:paraId="4135F732">
      <w:pPr>
        <w:pBdr>
          <w:bottom w:val="dotted" w:color="CCCCCC" w:sz="2" w:space="1"/>
        </w:pBdr>
        <w:spacing w:before="200" w:after="100"/>
      </w:pPr>
    </w:p>
    <w:p w14:paraId="18D649F3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【NCR037】物料暂存区未纳入EPA管控</w:t>
      </w:r>
    </w:p>
    <w:p w14:paraId="69DFA84B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590AEF35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34AD090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车间物料暂存区域无ESD标识、未纳入静电防护管控，物料暂存存在静电风险。</w:t>
      </w:r>
    </w:p>
    <w:p w14:paraId="2CC040A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立即补划EPA区域、张贴ESD标识，将暂存区纳入全域静电管控。</w:t>
      </w:r>
    </w:p>
    <w:p w14:paraId="75EEF4A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97397A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ESD区域排查有遗漏</w:t>
      </w:r>
    </w:p>
    <w:p w14:paraId="537B0F6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暂存区域未纳入体系管控</w:t>
      </w:r>
    </w:p>
    <w:p w14:paraId="76AEE7C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区域规划不完善</w:t>
      </w:r>
    </w:p>
    <w:p w14:paraId="01C6AC7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5BCE4BA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开展全厂ESD区域全覆盖排查</w:t>
      </w:r>
    </w:p>
    <w:p w14:paraId="26734DC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所有物料存放区域统一纳入EPA管控</w:t>
      </w:r>
    </w:p>
    <w:p w14:paraId="1E8CFF8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完善区域布局图纸</w:t>
      </w:r>
    </w:p>
    <w:p w14:paraId="66EF891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暂存区域管控合规，标识齐全，防护到位。</w:t>
      </w:r>
    </w:p>
    <w:p w14:paraId="5D139BE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年度区域复核，杜绝管控盲区。</w:t>
      </w:r>
    </w:p>
    <w:p w14:paraId="23E3519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全域管控无死角。</w:t>
      </w:r>
    </w:p>
    <w:p w14:paraId="38281734">
      <w:pPr>
        <w:pBdr>
          <w:bottom w:val="dotted" w:color="CCCCCC" w:sz="2" w:space="1"/>
        </w:pBdr>
        <w:spacing w:before="200" w:after="100"/>
      </w:pPr>
    </w:p>
    <w:p w14:paraId="6F7528E7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【NCR038】闲置设备未断电，悬浮静电累积</w:t>
      </w:r>
    </w:p>
    <w:p w14:paraId="2C9396BE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第6.0条 &amp; IEC 61340-5-1 第5.3.1条</w:t>
      </w:r>
    </w:p>
    <w:p w14:paraId="7E14E276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7EEBA04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现场闲置设备长期通电静置，机身累积悬浮静电，未及时放电，存在静电释放风险。</w:t>
      </w:r>
    </w:p>
    <w:p w14:paraId="337929E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闲置设备全部断电、接地放电，消除悬浮静电。</w:t>
      </w:r>
    </w:p>
    <w:p w14:paraId="37B7BBB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313593A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闲置设备管控机制空白</w:t>
      </w:r>
    </w:p>
    <w:p w14:paraId="4588C19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无闲置设备放电规范</w:t>
      </w:r>
    </w:p>
    <w:p w14:paraId="28E1D4D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设备日常管理不完善</w:t>
      </w:r>
    </w:p>
    <w:p w14:paraId="118F738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008AE2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闲置设备定点存放、定期断电放电</w:t>
      </w:r>
    </w:p>
    <w:p w14:paraId="72EF38B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纳入设备日常点检</w:t>
      </w:r>
    </w:p>
    <w:p w14:paraId="1A8BC91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长期闲置设备封存管理</w:t>
      </w:r>
    </w:p>
    <w:p w14:paraId="353189B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所有闲置设备无悬浮静电，状态安全合规。</w:t>
      </w:r>
    </w:p>
    <w:p w14:paraId="17E20F5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闲置设备常态化管控，杜绝静电累积。</w:t>
      </w:r>
    </w:p>
    <w:p w14:paraId="6035585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设备管控闭环。</w:t>
      </w:r>
    </w:p>
    <w:p w14:paraId="75DDBF11">
      <w:pPr>
        <w:pBdr>
          <w:bottom w:val="dotted" w:color="CCCCCC" w:sz="2" w:space="1"/>
        </w:pBdr>
        <w:spacing w:before="200" w:after="100"/>
      </w:pPr>
    </w:p>
    <w:p w14:paraId="3A433131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【NCR039】车间裸露金属结构未接地</w:t>
      </w:r>
    </w:p>
    <w:p w14:paraId="77CB692A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第8.1条 &amp; IEC 61340-5-1 第5.2.2条</w:t>
      </w:r>
    </w:p>
    <w:p w14:paraId="480BB458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1A36F35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车间局部裸露金属构件未接地，属于悬空金属体，易累积静电、突发放电，存在安全及品质风险。</w:t>
      </w:r>
    </w:p>
    <w:p w14:paraId="4627634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当场对所有裸露金属结构统一接地处理，消除悬空带电风险。</w:t>
      </w:r>
    </w:p>
    <w:p w14:paraId="541F2FE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A150D8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年度金属结构接地排查缺失</w:t>
      </w:r>
    </w:p>
    <w:p w14:paraId="0E06B44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基建、工装金属件未纳入ESD管控</w:t>
      </w:r>
    </w:p>
    <w:p w14:paraId="5D1F235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现场排查不彻底</w:t>
      </w:r>
    </w:p>
    <w:p w14:paraId="0821E17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5178B4E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每年开展全厂金属结构接地专项排查</w:t>
      </w:r>
    </w:p>
    <w:p w14:paraId="0F19A77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新增基建结构接地验收项</w:t>
      </w:r>
    </w:p>
    <w:p w14:paraId="353064F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杜绝悬空金属体</w:t>
      </w:r>
    </w:p>
    <w:p w14:paraId="160010A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全域金属结构可靠接地，无悬空带电风险。</w:t>
      </w:r>
    </w:p>
    <w:p w14:paraId="450C3C8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年度专项排查，长期清零风险点。</w:t>
      </w:r>
    </w:p>
    <w:p w14:paraId="2F599A5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全域风险闭环。</w:t>
      </w:r>
    </w:p>
    <w:p w14:paraId="45435A3F">
      <w:pPr>
        <w:pBdr>
          <w:bottom w:val="dotted" w:color="CCCCCC" w:sz="2" w:space="1"/>
        </w:pBdr>
        <w:spacing w:before="200" w:after="100"/>
      </w:pPr>
    </w:p>
    <w:p w14:paraId="38482AC4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【NCR040】温湿度计未校准，环境数据无效</w:t>
      </w:r>
    </w:p>
    <w:p w14:paraId="4D46A13E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42A6B7C9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4175BB5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现场使用的温湿度计量器具未定期校准，无有效校准标签及证书，环境监测数据不可信。</w:t>
      </w:r>
    </w:p>
    <w:p w14:paraId="797F36C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立即送检校准，粘贴有效校准标签，取回校准证书。</w:t>
      </w:r>
    </w:p>
    <w:p w14:paraId="3697EC7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F0BEE7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小型计量器具台账漏项</w:t>
      </w:r>
    </w:p>
    <w:p w14:paraId="4A2E310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只管控大型设备，忽略小型仪表</w:t>
      </w:r>
    </w:p>
    <w:p w14:paraId="33CECE8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周期校准执行不到位</w:t>
      </w:r>
    </w:p>
    <w:p w14:paraId="20339FB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EB7FB2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所有计量器具统一纳入台账管控</w:t>
      </w:r>
    </w:p>
    <w:p w14:paraId="4A1B7CA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小型仪表同步执行周期校准</w:t>
      </w:r>
    </w:p>
    <w:p w14:paraId="177417A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超期立即停用</w:t>
      </w:r>
    </w:p>
    <w:p w14:paraId="14BA0DE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温湿度计校准有效，监测数据真实可信。</w:t>
      </w:r>
    </w:p>
    <w:p w14:paraId="63CAB97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计量台账全覆盖，杜绝漏管超期。</w:t>
      </w:r>
    </w:p>
    <w:p w14:paraId="58766A6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计量合规闭环。</w:t>
      </w:r>
    </w:p>
    <w:p w14:paraId="415EB0A5">
      <w:pPr>
        <w:pBdr>
          <w:bottom w:val="dotted" w:color="CCCCCC" w:sz="2" w:space="1"/>
        </w:pBdr>
        <w:spacing w:before="200" w:after="100"/>
      </w:pPr>
    </w:p>
    <w:p w14:paraId="09E95FC2">
      <w:r>
        <w:br w:type="page"/>
      </w:r>
    </w:p>
    <w:p w14:paraId="168A1F83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三、仪器设备校准&amp;工装治具类 NCR041–NCR060</w:t>
      </w:r>
    </w:p>
    <w:p w14:paraId="18F29FC4">
      <w:pPr>
        <w:pBdr>
          <w:bottom w:val="single" w:color="2E75B6" w:sz="2" w:space="1"/>
        </w:pBdr>
        <w:spacing w:after="200"/>
      </w:pPr>
    </w:p>
    <w:p w14:paraId="07B615FA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【NCR041】示波器超校准有效期使用</w:t>
      </w:r>
    </w:p>
    <w:p w14:paraId="1D997DA4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238EC06C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0DD8B4E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测试用示波器超出校准有效期仍持续用于产品测试，测试数据无计量溯源性，审厂不符合项。</w:t>
      </w:r>
    </w:p>
    <w:p w14:paraId="087110D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立即停用超期设备，停机外校，合格后方可重新投入测试使用。</w:t>
      </w:r>
    </w:p>
    <w:p w14:paraId="592FE7F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7DC083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仪器校准台账到期提醒滞后</w:t>
      </w:r>
    </w:p>
    <w:p w14:paraId="272BD33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计量管控执行不严</w:t>
      </w:r>
    </w:p>
    <w:p w14:paraId="48C3445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设备责任人未跟进周期校准</w:t>
      </w:r>
    </w:p>
    <w:p w14:paraId="32FF4E1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6D2314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完善仪器台账自动到期预警机制</w:t>
      </w:r>
    </w:p>
    <w:p w14:paraId="0138CA9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超期设备强制停机隔离</w:t>
      </w:r>
    </w:p>
    <w:p w14:paraId="6E5D8C8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责任人月度复核校准状态</w:t>
      </w:r>
    </w:p>
    <w:p w14:paraId="1877DA4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示波器校准合格，证书有效，测试数据可溯源。</w:t>
      </w:r>
    </w:p>
    <w:p w14:paraId="4EA944F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严格执行周期校准，杜绝超期使用。</w:t>
      </w:r>
    </w:p>
    <w:p w14:paraId="6E159DA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计量合规闭环。</w:t>
      </w:r>
    </w:p>
    <w:p w14:paraId="2F2611B7">
      <w:pPr>
        <w:pBdr>
          <w:bottom w:val="dotted" w:color="CCCCCC" w:sz="2" w:space="1"/>
        </w:pBdr>
        <w:spacing w:before="200" w:after="100"/>
      </w:pPr>
    </w:p>
    <w:p w14:paraId="4400620F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【NCR042】15pF测试探头无校准记录，精度不可控</w:t>
      </w:r>
    </w:p>
    <w:p w14:paraId="31497FAD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3988CCAF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1968132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自制15pF感应测试探头未纳入计量管控，无校准记录，电容精度无法保证，屏蔽测试结果存在偏差风险。</w:t>
      </w:r>
    </w:p>
    <w:p w14:paraId="5213786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立即使用LCR电桥完成探头电容校准，实测值14.5–15.5pF合格，补全校准记录。</w:t>
      </w:r>
    </w:p>
    <w:p w14:paraId="1E26249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40FBDD4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自制工装、非标治具未纳入计量台账</w:t>
      </w:r>
    </w:p>
    <w:p w14:paraId="4E71064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无季度校准机制</w:t>
      </w:r>
    </w:p>
    <w:p w14:paraId="2402757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对STM11.31精度管控要求认知不足</w:t>
      </w:r>
    </w:p>
    <w:p w14:paraId="5B68F2D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C704DC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测试探头纳入强制计量管控</w:t>
      </w:r>
    </w:p>
    <w:p w14:paraId="16511B9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执行季度内部校准、年度第三方外校</w:t>
      </w:r>
    </w:p>
    <w:p w14:paraId="04728FB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校准记录完整归档</w:t>
      </w:r>
    </w:p>
    <w:p w14:paraId="75C452C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探头电容精度达标，符合标准公差要求，测试精度可控。</w:t>
      </w:r>
    </w:p>
    <w:p w14:paraId="0A40BE4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周期校准常态化，长期保证探头精度。</w:t>
      </w:r>
    </w:p>
    <w:p w14:paraId="6144693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工装精度管控闭环。</w:t>
      </w:r>
    </w:p>
    <w:p w14:paraId="23904C4E">
      <w:pPr>
        <w:pBdr>
          <w:bottom w:val="dotted" w:color="CCCCCC" w:sz="2" w:space="1"/>
        </w:pBdr>
        <w:spacing w:before="200" w:after="100"/>
      </w:pPr>
    </w:p>
    <w:p w14:paraId="77B54EFE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【NCR043】同心环电阻电极无校准、配重不标准</w:t>
      </w:r>
    </w:p>
    <w:p w14:paraId="46916766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6C2DD89A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0F253B5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表面电阻测试同心环电极无校准记录，配重砝码重量无校验，测试压力、测试精度无法保证。</w:t>
      </w:r>
    </w:p>
    <w:p w14:paraId="28B74CD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立即对电极导通、配重重量进行校验校准，修正非标配重，复测合格。</w:t>
      </w:r>
    </w:p>
    <w:p w14:paraId="3ABE8F9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207525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测试治具未列入校准清单</w:t>
      </w:r>
    </w:p>
    <w:p w14:paraId="3EA0066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配重、电极无定期校验机制</w:t>
      </w:r>
    </w:p>
    <w:p w14:paraId="3A46644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只管控仪器不管控治具</w:t>
      </w:r>
    </w:p>
    <w:p w14:paraId="7075052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FA855A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所有测试治具统一纳入计量管控</w:t>
      </w:r>
    </w:p>
    <w:p w14:paraId="15205D5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年度电极、配重专项校准</w:t>
      </w:r>
    </w:p>
    <w:p w14:paraId="36C65FE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治具校准记录独立归档</w:t>
      </w:r>
    </w:p>
    <w:p w14:paraId="288D8C2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电极导通正常，配重标准达标，电阻测试精准。</w:t>
      </w:r>
    </w:p>
    <w:p w14:paraId="38A58F6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仪器+治具双管控，全面保障测试精度。</w:t>
      </w:r>
    </w:p>
    <w:p w14:paraId="39F3B43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治具计量合规。</w:t>
      </w:r>
    </w:p>
    <w:p w14:paraId="03951B07">
      <w:pPr>
        <w:pBdr>
          <w:bottom w:val="dotted" w:color="CCCCCC" w:sz="2" w:space="1"/>
        </w:pBdr>
        <w:spacing w:before="200" w:after="100"/>
      </w:pPr>
    </w:p>
    <w:p w14:paraId="263F091C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【NCR044】ESD模拟器无年度比对校准</w:t>
      </w:r>
    </w:p>
    <w:p w14:paraId="2ED48737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790F36BD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1E4F0E8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高压ESD放电模拟器长期未做年度比对校准，放电电压、波形精度无法溯源，测试有效性存疑。</w:t>
      </w:r>
    </w:p>
    <w:p w14:paraId="2A53F2E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立即停机送第三方做波形、电压比对校准，取回有效证书。</w:t>
      </w:r>
    </w:p>
    <w:p w14:paraId="5B7D939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615F25D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高压关键设备管控松懈</w:t>
      </w:r>
    </w:p>
    <w:p w14:paraId="125915A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无年度强制比对校准要求</w:t>
      </w:r>
    </w:p>
    <w:p w14:paraId="6101D04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设备精度风险认知不足</w:t>
      </w:r>
    </w:p>
    <w:p w14:paraId="707442F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8E6B89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高压测试设备执行年度强制外校比对</w:t>
      </w:r>
    </w:p>
    <w:p w14:paraId="5B3500E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无有效证书禁止用于测试</w:t>
      </w:r>
    </w:p>
    <w:p w14:paraId="275BD4B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设备状态月度复核</w:t>
      </w:r>
    </w:p>
    <w:p w14:paraId="2214F62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模拟器放电波形、电压达标，测试数据精准可信。</w:t>
      </w:r>
    </w:p>
    <w:p w14:paraId="489A12F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严格执行年度外校，保障核心设备精度。</w:t>
      </w:r>
    </w:p>
    <w:p w14:paraId="3CF73B9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核心设备计量闭环。</w:t>
      </w:r>
    </w:p>
    <w:p w14:paraId="04B0AFDE">
      <w:pPr>
        <w:pBdr>
          <w:bottom w:val="dotted" w:color="CCCCCC" w:sz="2" w:space="1"/>
        </w:pBdr>
        <w:spacing w:before="200" w:after="100"/>
      </w:pPr>
    </w:p>
    <w:p w14:paraId="54D4D638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【NCR045】50Ω同轴电缆老化，无更换记录</w:t>
      </w:r>
    </w:p>
    <w:p w14:paraId="0C2C66A9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479F7B51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3D48402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测试用50Ω同轴电缆长期使用老化，阻抗匹配异常，无更换及点检记录，导致波形失真、底噪偏高。</w:t>
      </w:r>
    </w:p>
    <w:p w14:paraId="2DB8CAF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立即更换全新1米标准RG174同轴电缆，复测波形稳定、底噪合格。</w:t>
      </w:r>
    </w:p>
    <w:p w14:paraId="43C0FFB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7A12503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线材无寿命管控、无更换机制</w:t>
      </w:r>
    </w:p>
    <w:p w14:paraId="53AF37D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日常点检忽略线材状态</w:t>
      </w:r>
    </w:p>
    <w:p w14:paraId="74ABF45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不了解线材老化对测试的影响</w:t>
      </w:r>
    </w:p>
    <w:p w14:paraId="6BFC108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5A5A35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建立同轴线材年度更换、点检制度</w:t>
      </w:r>
    </w:p>
    <w:p w14:paraId="7C19444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老化、破损立即报废更换</w:t>
      </w:r>
    </w:p>
    <w:p w14:paraId="00D15EA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线材状态纳入开机自检</w:t>
      </w:r>
    </w:p>
    <w:p w14:paraId="581EDC6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线材阻抗匹配正常，波形无失真，空载底噪达标。</w:t>
      </w:r>
    </w:p>
    <w:p w14:paraId="77A32EF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年度强制更换，杜绝老化线材带病测试。</w:t>
      </w:r>
    </w:p>
    <w:p w14:paraId="71EE664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信号系统合规稳定。</w:t>
      </w:r>
    </w:p>
    <w:p w14:paraId="18AFA9A2">
      <w:pPr>
        <w:pBdr>
          <w:bottom w:val="dotted" w:color="CCCCCC" w:sz="2" w:space="1"/>
        </w:pBdr>
        <w:spacing w:before="200" w:after="100"/>
      </w:pPr>
    </w:p>
    <w:p w14:paraId="5582C8CD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【NCR046】测试工装缝隙超标，无定期点检</w:t>
      </w:r>
    </w:p>
    <w:p w14:paraId="29F2FAD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第7.4条 &amp; IEC 61340-5-1 第5.4.2条</w:t>
      </w:r>
    </w:p>
    <w:p w14:paraId="3AB0885D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7529FCD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法拉第测试工装拼接缝隙超标，无定期密封性点检，存在电场泄漏，屏蔽测试不合格风险。</w:t>
      </w:r>
    </w:p>
    <w:p w14:paraId="266A990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重新调整压框配合间隙，导电铜箔密封缝隙，复测缝隙≤0.1mm合格。</w:t>
      </w:r>
    </w:p>
    <w:p w14:paraId="6FD7814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650D070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工装维护SOP缺失</w:t>
      </w:r>
    </w:p>
    <w:p w14:paraId="16BAFA3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无密封性定期点检</w:t>
      </w:r>
    </w:p>
    <w:p w14:paraId="702E0CB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工装长期使用形变未校正</w:t>
      </w:r>
    </w:p>
    <w:p w14:paraId="0270196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546EBD8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制定工装周度密封性点检SOP</w:t>
      </w:r>
    </w:p>
    <w:p w14:paraId="60E6543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间隙超标立即调整修复</w:t>
      </w:r>
    </w:p>
    <w:p w14:paraId="51B2FF5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工装形变定期校正</w:t>
      </w:r>
    </w:p>
    <w:p w14:paraId="076C347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工装缝隙合规，无电场泄漏，空载底噪达标。</w:t>
      </w:r>
    </w:p>
    <w:p w14:paraId="50ACFA3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周度常态化点检，长期保工装精度。</w:t>
      </w:r>
    </w:p>
    <w:p w14:paraId="720E763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工装结构性能合规。</w:t>
      </w:r>
    </w:p>
    <w:p w14:paraId="50479E45">
      <w:pPr>
        <w:pBdr>
          <w:bottom w:val="dotted" w:color="CCCCCC" w:sz="2" w:space="1"/>
        </w:pBdr>
        <w:spacing w:before="200" w:after="100"/>
      </w:pPr>
    </w:p>
    <w:p w14:paraId="0353EFE4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【NCR047】工装导电压条氧化，导通不良</w:t>
      </w:r>
    </w:p>
    <w:p w14:paraId="765ADF16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第7.4条 &amp; IEC 61340-5-1 第5.4.2条</w:t>
      </w:r>
    </w:p>
    <w:p w14:paraId="780B3A43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03643EB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工装紫铜导电压条表面氧化发黑，导通电阻偏大，压框密封导电不良，影响屏蔽测试密封性。</w:t>
      </w:r>
    </w:p>
    <w:p w14:paraId="2910C35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更换全新紫铜压条，表面抛光清洁，复测导通电阻合格。</w:t>
      </w:r>
    </w:p>
    <w:p w14:paraId="7C5B713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336D03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导电耗材无保养机制</w:t>
      </w:r>
    </w:p>
    <w:p w14:paraId="1733FFC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未定期清洁防氧化</w:t>
      </w:r>
    </w:p>
    <w:p w14:paraId="2117C63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耗材老化未及时更换</w:t>
      </w:r>
    </w:p>
    <w:p w14:paraId="20D0CD1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33DCE56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建立压条月度清洁保养制度</w:t>
      </w:r>
    </w:p>
    <w:p w14:paraId="61040D3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氧化老化立即更换</w:t>
      </w:r>
    </w:p>
    <w:p w14:paraId="03B2D97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导通状态纳入点检</w:t>
      </w:r>
    </w:p>
    <w:p w14:paraId="596F6AC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压条导通良好，密封导电连续无断点。</w:t>
      </w:r>
    </w:p>
    <w:p w14:paraId="0C9709D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月度保养维护，维持导电性能稳定。</w:t>
      </w:r>
    </w:p>
    <w:p w14:paraId="4B5C78E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工装导电系统合规。</w:t>
      </w:r>
    </w:p>
    <w:p w14:paraId="73DD9E89">
      <w:pPr>
        <w:pBdr>
          <w:bottom w:val="dotted" w:color="CCCCCC" w:sz="2" w:space="1"/>
        </w:pBdr>
        <w:spacing w:before="200" w:after="100"/>
      </w:pPr>
    </w:p>
    <w:p w14:paraId="6F5837DD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【NCR048】仪器校准标签涂改、不规范</w:t>
      </w:r>
    </w:p>
    <w:p w14:paraId="1796B9DD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71075638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767BDFF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部分仪器校准标签存在涂改、手写覆盖现象，标签不规范，不符合计量标识管控要求。</w:t>
      </w:r>
    </w:p>
    <w:p w14:paraId="4E57D98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当场更换全新正规校准标签，统一规范标识。</w:t>
      </w:r>
    </w:p>
    <w:p w14:paraId="2991CD4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6E42A87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校准标签管理制度不严格</w:t>
      </w:r>
    </w:p>
    <w:p w14:paraId="27C74F1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操作人员随意涂改</w:t>
      </w:r>
    </w:p>
    <w:p w14:paraId="545DFB6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稽核未核查标签规范性</w:t>
      </w:r>
    </w:p>
    <w:p w14:paraId="4F2929E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6E005C8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统一计量标签管控标准，禁止涂改、手写</w:t>
      </w:r>
    </w:p>
    <w:p w14:paraId="77BA000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标签损坏、过期立即更换</w:t>
      </w:r>
    </w:p>
    <w:p w14:paraId="1E8BE4A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标签合规性纳入月度稽核</w:t>
      </w:r>
    </w:p>
    <w:p w14:paraId="07B0777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所有仪器标签规范、清晰、无涂改。</w:t>
      </w:r>
    </w:p>
    <w:p w14:paraId="3F395DE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严格标签管控，杜绝不规范标识。</w:t>
      </w:r>
    </w:p>
    <w:p w14:paraId="51123E7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计量标识合规。</w:t>
      </w:r>
    </w:p>
    <w:p w14:paraId="3ECE1141">
      <w:pPr>
        <w:pBdr>
          <w:bottom w:val="dotted" w:color="CCCCCC" w:sz="2" w:space="1"/>
        </w:pBdr>
        <w:spacing w:before="200" w:after="100"/>
      </w:pPr>
    </w:p>
    <w:p w14:paraId="38431269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【NCR049】备用仪器未封存、无保养</w:t>
      </w:r>
    </w:p>
    <w:p w14:paraId="3FD7CAE7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3B1E11BE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2AADDFB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闲置备用测试仪器未做封存处理，无定期保养，设备状态不可控，启用存在风险。</w:t>
      </w:r>
    </w:p>
    <w:p w14:paraId="1264364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对备用仪器全面保养、清洁、通电自检，粘贴备用封存标识。</w:t>
      </w:r>
    </w:p>
    <w:p w14:paraId="08C3310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79622B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备用设备管控空白</w:t>
      </w:r>
    </w:p>
    <w:p w14:paraId="0D1513C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无封存、保养机制</w:t>
      </w:r>
    </w:p>
    <w:p w14:paraId="359608E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设备台账未覆盖备用设备</w:t>
      </w:r>
    </w:p>
    <w:p w14:paraId="20ECDCC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7FB3D7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备用设备独立台账管理</w:t>
      </w:r>
    </w:p>
    <w:p w14:paraId="13621D8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闲置设备统一封存、定期保养</w:t>
      </w:r>
    </w:p>
    <w:p w14:paraId="76608BF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启用前必须自检合格</w:t>
      </w:r>
    </w:p>
    <w:p w14:paraId="0C2E90D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备用设备状态完好，封存规范，可随时合规启用。</w:t>
      </w:r>
    </w:p>
    <w:p w14:paraId="73C834E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备用设备常态化维护，杜绝失管失修。</w:t>
      </w:r>
    </w:p>
    <w:p w14:paraId="0F3056C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设备全状态管控闭环。</w:t>
      </w:r>
    </w:p>
    <w:p w14:paraId="55B58191">
      <w:pPr>
        <w:pBdr>
          <w:bottom w:val="dotted" w:color="CCCCCC" w:sz="2" w:space="1"/>
        </w:pBdr>
        <w:spacing w:before="200" w:after="100"/>
      </w:pPr>
    </w:p>
    <w:p w14:paraId="0F306423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【NCR050】测试记录无设备编号，无法追溯</w:t>
      </w:r>
    </w:p>
    <w:p w14:paraId="24ACFE58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0D78D214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5400017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产品测试记录未填写设备编号，无法追溯测试所用仪器状态，数据追溯性缺失。</w:t>
      </w:r>
    </w:p>
    <w:p w14:paraId="2F0E54D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立即更新测试记录表单，新增设备编号、校准状态栏，补全历史记录。</w:t>
      </w:r>
    </w:p>
    <w:p w14:paraId="47B4A8E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357EC87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记录表单设计不完善</w:t>
      </w:r>
    </w:p>
    <w:p w14:paraId="0AC08C8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无追溯性管控要求</w:t>
      </w:r>
    </w:p>
    <w:p w14:paraId="3F26E48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人员填写不规范</w:t>
      </w:r>
    </w:p>
    <w:p w14:paraId="1F19B15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2881419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所有测试记录必须绑定设备编号</w:t>
      </w:r>
    </w:p>
    <w:p w14:paraId="2D32ED0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表单标准化</w:t>
      </w:r>
    </w:p>
    <w:p w14:paraId="21551BD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纳入稽核</w:t>
      </w:r>
    </w:p>
    <w:p w14:paraId="7916457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所有测试记录可追溯至具体设备，数据追溯链完整。</w:t>
      </w:r>
    </w:p>
    <w:p w14:paraId="1C16F03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月度表单稽核，杜绝无编号记录。</w:t>
      </w:r>
    </w:p>
    <w:p w14:paraId="310F63C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追溯性闭环，符合审厂要求。</w:t>
      </w:r>
    </w:p>
    <w:p w14:paraId="31F3BA56">
      <w:pPr>
        <w:pBdr>
          <w:bottom w:val="dotted" w:color="CCCCCC" w:sz="2" w:space="1"/>
        </w:pBdr>
        <w:spacing w:before="200" w:after="100"/>
      </w:pPr>
    </w:p>
    <w:p w14:paraId="20C0496D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【NCR051】工装装配无标准、随意组装参数偏移</w:t>
      </w:r>
    </w:p>
    <w:p w14:paraId="1101B21F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第7.4条 &amp; IEC 61340-5-1 第5.4.2条</w:t>
      </w:r>
    </w:p>
    <w:p w14:paraId="46194489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7B283D3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测试工装装配无标准作业指导书，尺寸参数偏移，导致测试结果不可重复，数据可信度低。</w:t>
      </w:r>
    </w:p>
    <w:p w14:paraId="32684BB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按标准尺寸重新装配校准，恢复工装设计参数。</w:t>
      </w:r>
    </w:p>
    <w:p w14:paraId="76A8212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462804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无CAD装配SOP</w:t>
      </w:r>
    </w:p>
    <w:p w14:paraId="2195D26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装配人员凭经验操作</w:t>
      </w:r>
    </w:p>
    <w:p w14:paraId="5A0E728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无装配后验收标准</w:t>
      </w:r>
    </w:p>
    <w:p w14:paraId="68BFBBB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E8F431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固化工装装配图纸、作业指导书</w:t>
      </w:r>
    </w:p>
    <w:p w14:paraId="6AF8AF9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装配后必须验收签字</w:t>
      </w:r>
    </w:p>
    <w:p w14:paraId="7CCE711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人员专项培训</w:t>
      </w:r>
    </w:p>
    <w:p w14:paraId="68983A4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工装结构尺寸合规，装配精度达标。</w:t>
      </w:r>
    </w:p>
    <w:p w14:paraId="0D8F967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每次装配后验收，杜绝参数偏移。</w:t>
      </w:r>
    </w:p>
    <w:p w14:paraId="6E187DE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工装装配标准化闭环。</w:t>
      </w:r>
    </w:p>
    <w:p w14:paraId="3D43BE6D">
      <w:pPr>
        <w:pBdr>
          <w:bottom w:val="dotted" w:color="CCCCCC" w:sz="2" w:space="1"/>
        </w:pBdr>
        <w:spacing w:before="200" w:after="100"/>
      </w:pPr>
    </w:p>
    <w:p w14:paraId="66F62F63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【NCR052】探头PTFE介质磨损、电容漂移未更换</w:t>
      </w:r>
    </w:p>
    <w:p w14:paraId="1E303D68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3050D04F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379D31C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15pF探头PTFE介质膜磨损老化，导致电容值漂移超出公差，测试精度下降，未及时更换。</w:t>
      </w:r>
    </w:p>
    <w:p w14:paraId="345BDFE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更换全新PTFE介质膜，重新校准15pF电容值至公差范围内。</w:t>
      </w:r>
    </w:p>
    <w:p w14:paraId="242B97B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16ED098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探头损耗件无寿命管理</w:t>
      </w:r>
    </w:p>
    <w:p w14:paraId="3B01FB33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未监控电容漂移趋势</w:t>
      </w:r>
    </w:p>
    <w:p w14:paraId="22171BB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更换周期未固化</w:t>
      </w:r>
    </w:p>
    <w:p w14:paraId="7331B52A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974B26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损耗件半年强制更换</w:t>
      </w:r>
    </w:p>
    <w:p w14:paraId="187B266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季度监控电容漂移趋势</w:t>
      </w:r>
    </w:p>
    <w:p w14:paraId="6CB0799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超差立即停用更换</w:t>
      </w:r>
    </w:p>
    <w:p w14:paraId="52D2CF9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探头电容值恢复15pF±0.5pF，精度达标。</w:t>
      </w:r>
    </w:p>
    <w:p w14:paraId="0DAA0F3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周期更换+趋势监控，长期保证精度。</w:t>
      </w:r>
    </w:p>
    <w:p w14:paraId="4641769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探头性能合规。</w:t>
      </w:r>
    </w:p>
    <w:p w14:paraId="32C809F5">
      <w:pPr>
        <w:pBdr>
          <w:bottom w:val="dotted" w:color="CCCCCC" w:sz="2" w:space="1"/>
        </w:pBdr>
        <w:spacing w:before="200" w:after="100"/>
      </w:pPr>
    </w:p>
    <w:p w14:paraId="335BE03B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【NCR053】放电探杆垂直度超标、落点偏移</w:t>
      </w:r>
    </w:p>
    <w:p w14:paraId="455676DA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第7.4条 &amp; IEC 61340-5-1 第5.4.2条</w:t>
      </w:r>
    </w:p>
    <w:p w14:paraId="7D8FB6B4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3973761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绝缘支架上放电探杆垂直度超标，落点偏离袋子中心，导致放电位置不统一，测试结果不可比。</w:t>
      </w:r>
    </w:p>
    <w:p w14:paraId="1DBCCAA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校正支架垂直度，锁定限位机构，确保探杆垂直偏差≤0.5mm。</w:t>
      </w:r>
    </w:p>
    <w:p w14:paraId="450521D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3D7E01B4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支架无定期几何精度校准</w:t>
      </w:r>
    </w:p>
    <w:p w14:paraId="36E9922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限位机构松动未察觉</w:t>
      </w:r>
    </w:p>
    <w:p w14:paraId="1200568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无垂直度验收标准</w:t>
      </w:r>
    </w:p>
    <w:p w14:paraId="5125360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2BE43C0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支架季度几何精度点检</w:t>
      </w:r>
    </w:p>
    <w:p w14:paraId="114054B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垂直度纳入开机自检</w:t>
      </w:r>
    </w:p>
    <w:p w14:paraId="720F795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超限立即调整锁定</w:t>
      </w:r>
    </w:p>
    <w:p w14:paraId="11E32F4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探杆垂直度≤0.5mm，落点精准对准袋子中心。</w:t>
      </w:r>
    </w:p>
    <w:p w14:paraId="552592D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季度点检+开机自检，杜绝偏移。</w:t>
      </w:r>
    </w:p>
    <w:p w14:paraId="3C6F234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工装几何精度合规。</w:t>
      </w:r>
    </w:p>
    <w:p w14:paraId="7850A49D">
      <w:pPr>
        <w:pBdr>
          <w:bottom w:val="dotted" w:color="CCCCCC" w:sz="2" w:space="1"/>
        </w:pBdr>
        <w:spacing w:before="200" w:after="100"/>
      </w:pPr>
    </w:p>
    <w:p w14:paraId="0D70C2D8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【NCR054】配重砝码重量偏差、压力不一致</w:t>
      </w:r>
    </w:p>
    <w:p w14:paraId="4D7C67C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6F7B989F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300B211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测试用配重砝码实际重量偏差超出公差，导致探头接触压力不一致，测试重复性下降。</w:t>
      </w:r>
    </w:p>
    <w:p w14:paraId="4BF9E92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对所有配重砝码称重校准，更换不合格砝码，确保500g/2.2kg标准达标。</w:t>
      </w:r>
    </w:p>
    <w:p w14:paraId="583C033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7FA85A0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配重无称重校准机制</w:t>
      </w:r>
    </w:p>
    <w:p w14:paraId="2BB140F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日常未核查重量偏差</w:t>
      </w:r>
    </w:p>
    <w:p w14:paraId="2C3B0C9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损耗件管理缺失</w:t>
      </w:r>
    </w:p>
    <w:p w14:paraId="1F376E1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37853E4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配重年度校准</w:t>
      </w:r>
    </w:p>
    <w:p w14:paraId="2B25958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使用前目测检查</w:t>
      </w:r>
    </w:p>
    <w:p w14:paraId="150DF6B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偏差超限立即更换</w:t>
      </w:r>
    </w:p>
    <w:p w14:paraId="0820C23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所有配重砝码重量标准合格。</w:t>
      </w:r>
    </w:p>
    <w:p w14:paraId="02A5169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年度校准+使用前核查，杜绝偏差。</w:t>
      </w:r>
    </w:p>
    <w:p w14:paraId="0CC8B9D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配重精度合规。</w:t>
      </w:r>
    </w:p>
    <w:p w14:paraId="0D970AC8">
      <w:pPr>
        <w:pBdr>
          <w:bottom w:val="dotted" w:color="CCCCCC" w:sz="2" w:space="1"/>
        </w:pBdr>
        <w:spacing w:before="200" w:after="100"/>
      </w:pPr>
    </w:p>
    <w:p w14:paraId="0F4EEFA5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【NCR055】仪器开机无预热、直接测试数据漂移</w:t>
      </w:r>
    </w:p>
    <w:p w14:paraId="6BCBDD7E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1E7AC102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32D005D7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测试仪器开机后未预热稳定即开始测试，导致测量数据漂移、重复性变差。</w:t>
      </w:r>
    </w:p>
    <w:p w14:paraId="0E79F4C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整改操作流程，增加开机预热10分钟步骤，预热后方可测试。</w:t>
      </w:r>
    </w:p>
    <w:p w14:paraId="7333DFB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68538B5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作业SOP未规范预热要求</w:t>
      </w:r>
    </w:p>
    <w:p w14:paraId="46A195F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操作人员习惯不良</w:t>
      </w:r>
    </w:p>
    <w:p w14:paraId="046A9E7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无自校准步骤规定</w:t>
      </w:r>
    </w:p>
    <w:p w14:paraId="46CC13D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13A21C7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SOP明确预热、自校准步骤</w:t>
      </w:r>
    </w:p>
    <w:p w14:paraId="7DA4219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开机预热纳入点检表</w:t>
      </w:r>
    </w:p>
    <w:p w14:paraId="41951FA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人员培训考核</w:t>
      </w:r>
    </w:p>
    <w:p w14:paraId="422F8D0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数据重复性合格，测试稳定可靠。</w:t>
      </w:r>
    </w:p>
    <w:p w14:paraId="584B91C3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SOP固化+培训，杜绝违规操作。</w:t>
      </w:r>
    </w:p>
    <w:p w14:paraId="49D7008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操作流程标准化。</w:t>
      </w:r>
    </w:p>
    <w:p w14:paraId="19BC0DFE">
      <w:pPr>
        <w:pBdr>
          <w:bottom w:val="dotted" w:color="CCCCCC" w:sz="2" w:space="1"/>
        </w:pBdr>
        <w:spacing w:before="200" w:after="100"/>
      </w:pPr>
    </w:p>
    <w:p w14:paraId="5C17A9B8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【NCR056】测试工装无唯一性编号、无法台账管理</w:t>
      </w:r>
    </w:p>
    <w:p w14:paraId="74BCD89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6F55910A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190DAED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测试工装无唯一编号标识，无法建立台账，管理混乱，校准状态不可追溯。</w:t>
      </w:r>
    </w:p>
    <w:p w14:paraId="1243951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所有工装刻制唯一编号，建立一物一码台账。</w:t>
      </w:r>
    </w:p>
    <w:p w14:paraId="1E1A563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213E978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工装编号管理缺失</w:t>
      </w:r>
    </w:p>
    <w:p w14:paraId="3962212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未纳入台账体系</w:t>
      </w:r>
    </w:p>
    <w:p w14:paraId="69B954A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无标识规范</w:t>
      </w:r>
    </w:p>
    <w:p w14:paraId="5662472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4D7EFF6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所有工装统一刻制唯一编号</w:t>
      </w:r>
    </w:p>
    <w:p w14:paraId="0E9A493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一物一码台账管控</w:t>
      </w:r>
    </w:p>
    <w:p w14:paraId="4440503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编号纳入所有记录表单</w:t>
      </w:r>
    </w:p>
    <w:p w14:paraId="50ACB3A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工装台账完整，所有工装可追溯。</w:t>
      </w:r>
    </w:p>
    <w:p w14:paraId="4068E0A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新增工装同步编号建账，持续管控。</w:t>
      </w:r>
    </w:p>
    <w:p w14:paraId="14446D4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工装追溯性闭环。</w:t>
      </w:r>
    </w:p>
    <w:p w14:paraId="460C4101">
      <w:pPr>
        <w:pBdr>
          <w:bottom w:val="dotted" w:color="CCCCCC" w:sz="2" w:space="1"/>
        </w:pBdr>
        <w:spacing w:before="200" w:after="100"/>
      </w:pPr>
    </w:p>
    <w:p w14:paraId="00229B89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【NCR057】仪器异常无停机、带病测试</w:t>
      </w:r>
    </w:p>
    <w:p w14:paraId="7DD618E8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5DB2247C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5FE80F9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测试仪器出现异常波形/数据后仍继续测试，带病运行，导致大量无效测试数据产生。</w:t>
      </w:r>
    </w:p>
    <w:p w14:paraId="5D1FB9B2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异常设备立即停机隔离，排查故障原因，修复后验收合格方可复用。</w:t>
      </w:r>
    </w:p>
    <w:p w14:paraId="30E101C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523F62E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设备异常处置流程缺失</w:t>
      </w:r>
    </w:p>
    <w:p w14:paraId="3727D4A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无停机红线意识</w:t>
      </w:r>
    </w:p>
    <w:p w14:paraId="037C6CF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操作人员违规继续测试</w:t>
      </w:r>
    </w:p>
    <w:p w14:paraId="42B8E9C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5EB804D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制定设备异常停机、上报、锁定机制</w:t>
      </w:r>
    </w:p>
    <w:p w14:paraId="53A7AA95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异常数据强制复测</w:t>
      </w:r>
    </w:p>
    <w:p w14:paraId="3381637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违规考核追责</w:t>
      </w:r>
    </w:p>
    <w:p w14:paraId="1C35694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无带病作业现象，设备状态受控。</w:t>
      </w:r>
    </w:p>
    <w:p w14:paraId="69AD079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红线考核+稽核，杜绝带病测试。</w:t>
      </w:r>
    </w:p>
    <w:p w14:paraId="26BA66A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设备管控闭环。</w:t>
      </w:r>
    </w:p>
    <w:p w14:paraId="71BC65E1">
      <w:pPr>
        <w:pBdr>
          <w:bottom w:val="dotted" w:color="CCCCCC" w:sz="2" w:space="1"/>
        </w:pBdr>
        <w:spacing w:before="200" w:after="100"/>
      </w:pPr>
    </w:p>
    <w:p w14:paraId="4D91F7DF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【NCR058】校准证书未归档、纸质电子版不同步</w:t>
      </w:r>
    </w:p>
    <w:p w14:paraId="1B2806AA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19983DED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严重程度：○ 一般不符合（Minor）</w:t>
      </w:r>
    </w:p>
    <w:p w14:paraId="17CE47F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仪器校准证书纸质版与电子版未同步归档，审厂时无法快速提供有效证书。</w:t>
      </w:r>
    </w:p>
    <w:p w14:paraId="167C68F8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统一归档，建立电子台账，纸质证书同步更新。</w:t>
      </w:r>
    </w:p>
    <w:p w14:paraId="27E9BD2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4BB0E9F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资料归档混乱</w:t>
      </w:r>
    </w:p>
    <w:p w14:paraId="08B918A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无归档流程规范</w:t>
      </w:r>
    </w:p>
    <w:p w14:paraId="6F2B102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纸质电子版管理脱节</w:t>
      </w:r>
    </w:p>
    <w:p w14:paraId="7B378A3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6A3E408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证书即时归档、月度核查</w:t>
      </w:r>
    </w:p>
    <w:p w14:paraId="1EA7BB1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纸质电子版同步管理</w:t>
      </w:r>
    </w:p>
    <w:p w14:paraId="5EBC079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审厂资料专人负责</w:t>
      </w:r>
    </w:p>
    <w:p w14:paraId="600DE801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校准证书齐全，纸质电子版一致，可快速调取。</w:t>
      </w:r>
    </w:p>
    <w:p w14:paraId="5EEC02E6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月度核查，杜绝归档遗漏。</w:t>
      </w:r>
    </w:p>
    <w:p w14:paraId="6A7A3194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资料管理闭环。</w:t>
      </w:r>
    </w:p>
    <w:p w14:paraId="2B6B8F1D">
      <w:pPr>
        <w:pBdr>
          <w:bottom w:val="dotted" w:color="CCCCCC" w:sz="2" w:space="1"/>
        </w:pBdr>
        <w:spacing w:before="200" w:after="100"/>
      </w:pPr>
    </w:p>
    <w:p w14:paraId="34F837C1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【NCR059】测试系统未做空载底噪验证直接测试</w:t>
      </w:r>
    </w:p>
    <w:p w14:paraId="2DBD0D41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第7.4条 &amp; IEC 61340-5-1 第5.4.2条</w:t>
      </w:r>
    </w:p>
    <w:p w14:paraId="70306248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42377CC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STM11.31测试系统在未验证空载底噪的情况下直接测试，无法确认系统本底噪声是否合格。</w:t>
      </w:r>
    </w:p>
    <w:p w14:paraId="7F1D504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补做空载底噪验证，确认≤3nJ合格后恢复正式测试。</w:t>
      </w:r>
    </w:p>
    <w:p w14:paraId="4DF8BA8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133061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测试前置条件管控缺失</w:t>
      </w:r>
    </w:p>
    <w:p w14:paraId="4FAB332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SOP未规定空载自检</w:t>
      </w:r>
    </w:p>
    <w:p w14:paraId="097981E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操作人员不了解底噪概念</w:t>
      </w:r>
    </w:p>
    <w:p w14:paraId="5A8C2355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5168120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每次测试前必须空载自检SOP</w:t>
      </w:r>
    </w:p>
    <w:p w14:paraId="3A57F9D9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底噪≤3nJ方可正式测试</w:t>
      </w:r>
    </w:p>
    <w:p w14:paraId="3E6100E2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纳入开机检查表</w:t>
      </w:r>
    </w:p>
    <w:p w14:paraId="6370A8F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空载底噪稳定≤3nJ，测试系统合规。</w:t>
      </w:r>
    </w:p>
    <w:p w14:paraId="59DA37BB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开机自检常态化，杜绝无验证测试。</w:t>
      </w:r>
    </w:p>
    <w:p w14:paraId="5720FB0F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测试前置条件管控闭环。</w:t>
      </w:r>
    </w:p>
    <w:p w14:paraId="5454C852">
      <w:pPr>
        <w:pBdr>
          <w:bottom w:val="dotted" w:color="CCCCCC" w:sz="2" w:space="1"/>
        </w:pBdr>
        <w:spacing w:before="200" w:after="100"/>
      </w:pPr>
    </w:p>
    <w:p w14:paraId="59FFD3B4">
      <w:pPr>
        <w:spacing w:before="300"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4"/>
          <w:szCs w:val="24"/>
        </w:rPr>
        <w:t>【NCR060】工装维修无记录、维修后未验证精度</w:t>
      </w:r>
    </w:p>
    <w:p w14:paraId="05A054FC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1"/>
          <w:szCs w:val="21"/>
        </w:rPr>
        <w:t>不符合标准条款：</w:t>
      </w:r>
      <w:r>
        <w:rPr>
          <w:rFonts w:ascii="WenQuanYi Micro Hei" w:hAnsi="WenQuanYi Micro Hei" w:eastAsia="WenQuanYi Micro Hei" w:cs="WenQuanYi Micro Hei"/>
          <w:color w:val="1F4E79"/>
          <w:sz w:val="21"/>
          <w:szCs w:val="21"/>
        </w:rPr>
        <w:t>S20.20 第8.3条 &amp; IEC 61340-5-1 第5.2.3条</w:t>
      </w:r>
    </w:p>
    <w:p w14:paraId="4D60DF43">
      <w:pPr>
        <w:spacing w:after="10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严重程度：⚠ 严重不符合（Major）</w:t>
      </w:r>
    </w:p>
    <w:p w14:paraId="66B3EF9E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问题描述：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测试工装维修后无记录，未验证精度即投入使用，存在测试结果偏差风险。</w:t>
      </w:r>
    </w:p>
    <w:p w14:paraId="3330A819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临时遏制措施：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补维修记录，对维修后工装全面复验精度，合格后方可使用。</w:t>
      </w:r>
    </w:p>
    <w:p w14:paraId="66BDEEBC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根本原因分析：</w:t>
      </w:r>
    </w:p>
    <w:p w14:paraId="0E3FAAF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设备维修追溯缺失</w:t>
      </w:r>
    </w:p>
    <w:p w14:paraId="601544C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无维修后验收标准</w:t>
      </w:r>
    </w:p>
    <w:p w14:paraId="50B79BE1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维修与计量脱节</w:t>
      </w:r>
    </w:p>
    <w:p w14:paraId="0C31BD1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永久改善对策：</w:t>
      </w:r>
    </w:p>
    <w:p w14:paraId="0932378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维修后必须校验合格方可复用</w:t>
      </w:r>
    </w:p>
    <w:p w14:paraId="02ACFC9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维修记录纳入台账</w:t>
      </w:r>
    </w:p>
    <w:p w14:paraId="3137118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维修与校准联动管理</w:t>
      </w:r>
    </w:p>
    <w:p w14:paraId="045A67ED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实施验证：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维修后工装精度达标，验收资料完整。</w:t>
      </w:r>
    </w:p>
    <w:p w14:paraId="7DFCF86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预防再发：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维修-校准联动，杜绝未验先用。</w:t>
      </w:r>
    </w:p>
    <w:p w14:paraId="2F41BEE0">
      <w:pPr>
        <w:spacing w:before="80" w:after="4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1"/>
          <w:szCs w:val="21"/>
        </w:rPr>
        <w:t>结案结论：</w:t>
      </w: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维修管控闭环。</w:t>
      </w:r>
    </w:p>
    <w:p w14:paraId="667A14ED">
      <w:pPr>
        <w:spacing w:before="4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四、物料包装&amp;周转&amp;仓储类（NCR061–NCR080）</w:t>
      </w:r>
    </w:p>
    <w:p w14:paraId="2D8AF053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【NCR061】静电敏感物料使用普通塑料袋包装</w:t>
      </w:r>
    </w:p>
    <w:p w14:paraId="1D6EEC1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1D196B6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来料检验发现部分静电敏感元器件（IC、MOSFET）使用普通透明塑料袋包装，无防静电标识，包装表面电阻&gt;10¹³ Ω/sq，无法泄放静电，存在物料损伤风险。</w:t>
      </w:r>
    </w:p>
    <w:p w14:paraId="14002B9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2D598FF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第7.2条（Packaging）&amp; IEC 61340-5-1 第5.4.1条（Packaging requirements）</w:t>
      </w:r>
    </w:p>
    <w:p w14:paraId="2097AA1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6075960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12EDE21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178E939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立即隔离所有普通塑料袋包装的敏感物料；</w:t>
      </w:r>
    </w:p>
    <w:p w14:paraId="3F6D6E2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更换为合规防静电屏蔽袋（表面电阻10⁴~10¹¹ Ω/sq）；</w:t>
      </w:r>
    </w:p>
    <w:p w14:paraId="7BA2401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更换包装后的物料重新检验，确认无静电损伤后入库。</w:t>
      </w:r>
    </w:p>
    <w:p w14:paraId="79E8A11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0AF9F1C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来料检验未核查ESD包装合规性；</w:t>
      </w:r>
    </w:p>
    <w:p w14:paraId="79D482A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供应商未按要求使用防静电包装；</w:t>
      </w:r>
    </w:p>
    <w:p w14:paraId="591845F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采购规格未明确ESD包装要求；</w:t>
      </w:r>
    </w:p>
    <w:p w14:paraId="6D057DB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仓库接收时无ESD包装检查项；</w:t>
      </w:r>
    </w:p>
    <w:p w14:paraId="6A2EC13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对普通塑料袋的静电风险认知不足。</w:t>
      </w:r>
    </w:p>
    <w:p w14:paraId="6DB65C5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24635B5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修订《来料检验规范》，增加ESD包装必检项（标识+表面电阻）；</w:t>
      </w:r>
    </w:p>
    <w:p w14:paraId="70DD333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向所有供应商发出《ESD包装要求通知》，明确屏蔽袋规格标准；</w:t>
      </w:r>
    </w:p>
    <w:p w14:paraId="0222BC0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采购合同中增加ESD合规包装条款和违约处罚；</w:t>
      </w:r>
    </w:p>
    <w:p w14:paraId="2C41B8A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仓库接收增加ESD包装目视检查项；</w:t>
      </w:r>
    </w:p>
    <w:p w14:paraId="5EE6345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不合格包装物料退货机制，拒绝接收非标包装。</w:t>
      </w:r>
    </w:p>
    <w:p w14:paraId="550488F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0E92911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来料检验规范更新，供应商已全部确认ESD包装要求，后续来料ESD包装合格率100%，不合格批次已退货更换，入库物料包装合规。</w:t>
      </w:r>
    </w:p>
    <w:p w14:paraId="216AF2B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399254F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来料ESD包装必检，供应商季度审核，采购合同ESD条款固化，仓库接收检查常态化。</w:t>
      </w:r>
    </w:p>
    <w:p w14:paraId="5DCDE5B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0A7D7C0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物料包装合规化，供应商管控到位，来料风险清零，可结案。</w:t>
      </w:r>
    </w:p>
    <w:p w14:paraId="289E49DE">
      <w:pPr>
        <w:pBdr>
          <w:bottom w:val="single" w:color="2E75B6" w:sz="6" w:space="1"/>
        </w:pBdr>
        <w:spacing w:before="200" w:after="100"/>
      </w:pPr>
    </w:p>
    <w:p w14:paraId="779AEA4A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【NCR062】屏蔽袋开口裸露存放、无封口防护</w:t>
      </w:r>
    </w:p>
    <w:p w14:paraId="34A2B4E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6E81B95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审核发现已装入屏蔽袋的静电敏感物料袋口未热封/未用自封条闭合，袋口敞开裸露，内部器件可直接接触外界，屏蔽效能完全失效，不符合屏蔽袋使用规范。</w:t>
      </w:r>
    </w:p>
    <w:p w14:paraId="216C599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1803A1B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第7.2条（Packaging）&amp; IEC 61340-5-1 第5.4.1条（Packaging requirements）</w:t>
      </w:r>
    </w:p>
    <w:p w14:paraId="499E195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36A4FC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4645332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3C5B412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立即对所有开口屏蔽袋进行封口处理（热封/自封条闭合）；</w:t>
      </w:r>
    </w:p>
    <w:p w14:paraId="4571570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检查袋内物料是否受潮或静电损伤，必要时更换包装；</w:t>
      </w:r>
    </w:p>
    <w:p w14:paraId="343D36F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在存放区域张贴"屏蔽袋必须封口"警示标识。</w:t>
      </w:r>
    </w:p>
    <w:p w14:paraId="6989F70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0AEC7B5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操作人员不了解屏蔽袋封口的重要性；</w:t>
      </w:r>
    </w:p>
    <w:p w14:paraId="1F18773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为方便取料，刻意不封口；</w:t>
      </w:r>
    </w:p>
    <w:p w14:paraId="3CFD1DE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无屏蔽袋使用规范和使用前检查清单；</w:t>
      </w:r>
    </w:p>
    <w:p w14:paraId="622FA94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封口设备（热封机）不足或故障未修；</w:t>
      </w:r>
    </w:p>
    <w:p w14:paraId="08999F2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管理上未将袋口封口纳入稽核项。</w:t>
      </w:r>
    </w:p>
    <w:p w14:paraId="028B3E1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2C5668D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制定《屏蔽袋使用规范》，明确装入即封口原则；</w:t>
      </w:r>
    </w:p>
    <w:p w14:paraId="512C3C0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屏蔽袋使用前检查清单（封口完整性、袋体无破损、标识清晰）；</w:t>
      </w:r>
    </w:p>
    <w:p w14:paraId="3D0493E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热封机设备保障，定期保养，确保封口质量；</w:t>
      </w:r>
    </w:p>
    <w:p w14:paraId="505CFEF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在EPA区域配置足够数量的自封条/热封设备；</w:t>
      </w:r>
    </w:p>
    <w:p w14:paraId="1CF144D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将屏蔽袋封口检查纳入日常稽核红线。</w:t>
      </w:r>
    </w:p>
    <w:p w14:paraId="49C93F8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47C2CE3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全部屏蔽袋已完成封口处理，使用规范发布执行，热封机运行正常，封口质量检测合格（封口强度≥XX N/15mm），稽核无开口袋。</w:t>
      </w:r>
    </w:p>
    <w:p w14:paraId="3089A12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300DB1F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使用前检查清单化，热封设备定期保养，封口质量抽检，稽核常态化。</w:t>
      </w:r>
    </w:p>
    <w:p w14:paraId="2EA8366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64F35AB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屏蔽袋封口规范化，袋体防护有效，风险闭环，可结案。</w:t>
      </w:r>
    </w:p>
    <w:p w14:paraId="5B29179C">
      <w:pPr>
        <w:pBdr>
          <w:bottom w:val="single" w:color="2E75B6" w:sz="6" w:space="1"/>
        </w:pBdr>
        <w:spacing w:before="200" w:after="100"/>
      </w:pPr>
    </w:p>
    <w:p w14:paraId="3416D8D3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【NCR063】普通纸箱存放ESD敏感物料</w:t>
      </w:r>
    </w:p>
    <w:p w14:paraId="2C488E9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09E33F3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审核发现仓库普通纸箱内混放静电敏感物料，纸箱为绝缘材料（表面电阻&gt;10¹⁴ Ω/sq），无法泄放静电，且纸箱内壁摩擦易产生千伏级静电，不符合ESD物料存储要求。</w:t>
      </w:r>
    </w:p>
    <w:p w14:paraId="11D27BC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5A6C9D9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第7.2条（Packaging）&amp; IEC 61340-5-1 第5.4.1条（Packaging requirements）</w:t>
      </w:r>
    </w:p>
    <w:p w14:paraId="2093391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210C2F6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788B6AD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3AA4161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立即将所有普通纸箱内ESD敏感物料转移至防静电周转箱；</w:t>
      </w:r>
    </w:p>
    <w:p w14:paraId="74219B3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普通纸箱清理出ESD物料存储区；</w:t>
      </w:r>
    </w:p>
    <w:p w14:paraId="651C602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在存储区张贴"禁止使用普通纸箱存放敏感物料"标识。</w:t>
      </w:r>
    </w:p>
    <w:p w14:paraId="3D89BEF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5B2FFC2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仓库未划分ESD物料专用存储区；</w:t>
      </w:r>
    </w:p>
    <w:p w14:paraId="3D48B11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对普通纸箱的静电风险认知不足；</w:t>
      </w:r>
    </w:p>
    <w:p w14:paraId="57BB4A4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防静电周转箱数量不足；</w:t>
      </w:r>
    </w:p>
    <w:p w14:paraId="6A0866E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物料入库时无ESD包装检查；</w:t>
      </w:r>
    </w:p>
    <w:p w14:paraId="05ED188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仓储人员未接受ESD培训。</w:t>
      </w:r>
    </w:p>
    <w:p w14:paraId="52D7930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428CFDD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仓库划分ESD敏感物料专用存储区，与普通物料物理隔离；</w:t>
      </w:r>
    </w:p>
    <w:p w14:paraId="4B160FC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采购足够数量的防静电周转箱/防静电纸箱；</w:t>
      </w:r>
    </w:p>
    <w:p w14:paraId="7A033BB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物料入库SOP增加ESD包装合规性检查项；</w:t>
      </w:r>
    </w:p>
    <w:p w14:paraId="7A30FDF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禁止普通纸箱进入ESD存储区；</w:t>
      </w:r>
    </w:p>
    <w:p w14:paraId="2595B9D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仓储人员ESD专项培训，考核合格后上岗。</w:t>
      </w:r>
    </w:p>
    <w:p w14:paraId="2AC699E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4496028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ESD物料全部转入防静电周转箱，专用存储区划分清晰，防静电周转箱数量充足，入库检查SOP执行到位，仓储人员培训考核合格。</w:t>
      </w:r>
    </w:p>
    <w:p w14:paraId="2D01933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0786BB5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入库检查常态化，存储区月度稽核，防静电周转箱定期检测电阻值，仓储人员年度复训。</w:t>
      </w:r>
    </w:p>
    <w:p w14:paraId="25CF9E3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499B711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仓储ESD管控规范化，物料存储风险清零，可结案。</w:t>
      </w:r>
    </w:p>
    <w:p w14:paraId="63A5E12F">
      <w:pPr>
        <w:pBdr>
          <w:bottom w:val="single" w:color="2E75B6" w:sz="6" w:space="1"/>
        </w:pBdr>
        <w:spacing w:before="200" w:after="100"/>
      </w:pPr>
    </w:p>
    <w:p w14:paraId="38F68D4F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【NCR064】周转箱无ESD标识、未定期检测电阻</w:t>
      </w:r>
    </w:p>
    <w:p w14:paraId="4F897C0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2D3A70F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审核发现防静电周转箱无ESD标识，部分周转箱表面电阻超标（&gt;10¹² Ω/sq），未定期检测，不合格周转箱与合格品混用，存在静电损伤风险。</w:t>
      </w:r>
    </w:p>
    <w:p w14:paraId="237C20C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090C2E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第7.2条（Packaging/Identification）&amp; IEC 61340-5-1 第5.4.1条（Packaging requirements）</w:t>
      </w:r>
    </w:p>
    <w:p w14:paraId="7FFD2BA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0302027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302ADF2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3763567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立即对所有周转箱进行表面电阻检测，合格/不合格分区标识；</w:t>
      </w:r>
    </w:p>
    <w:p w14:paraId="202A3BB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不合格周转箱隔离报废，更换新品；</w:t>
      </w:r>
    </w:p>
    <w:p w14:paraId="1E7B928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合格周转箱张贴ESD标识和有效期标签。</w:t>
      </w:r>
    </w:p>
    <w:p w14:paraId="0B9ED77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0FAF71A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周转箱未纳入ESD管控台账；</w:t>
      </w:r>
    </w:p>
    <w:p w14:paraId="5279F21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无定期电阻检测计划；</w:t>
      </w:r>
    </w:p>
    <w:p w14:paraId="5C1B611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周转箱采购时未要求ESD标识；</w:t>
      </w:r>
    </w:p>
    <w:p w14:paraId="1353139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使用寿命管理缺失，老化周转箱未及时淘汰；</w:t>
      </w:r>
    </w:p>
    <w:p w14:paraId="3E81B2D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管理上未将周转箱视为ESD防护器具管控。</w:t>
      </w:r>
    </w:p>
    <w:p w14:paraId="2EDAD44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374D195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所有周转箱纳入ESD管控台账，编号管理；</w:t>
      </w:r>
    </w:p>
    <w:p w14:paraId="636AF48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建立周转箱季度表面电阻抽检制度（抽检比例≥20%）；</w:t>
      </w:r>
    </w:p>
    <w:p w14:paraId="5D0DC98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新购周转箱必须带ESD标识和材质证明；</w:t>
      </w:r>
    </w:p>
    <w:p w14:paraId="46E5508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周转箱使用寿命2年，到期强制更换；</w:t>
      </w:r>
    </w:p>
    <w:p w14:paraId="11A4E31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周转箱存放区域标准化，合格/不合格分区分层存放。</w:t>
      </w:r>
    </w:p>
    <w:p w14:paraId="055D12E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0502A4F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全部周转箱完成检测，合格品张贴ESD标识，不合格品报废更换，台账建立完整，季度抽检计划发布执行。</w:t>
      </w:r>
    </w:p>
    <w:p w14:paraId="572F12B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2F40182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季度抽检常态化，到期强制更换，台账动态更新，入库验收标准化。</w:t>
      </w:r>
    </w:p>
    <w:p w14:paraId="07F87AA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2EDB4F2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周转箱管控规范化，检测合格，标识清晰，风险闭环，可结案。</w:t>
      </w:r>
    </w:p>
    <w:p w14:paraId="32EC6FAF">
      <w:pPr>
        <w:pBdr>
          <w:bottom w:val="single" w:color="2E75B6" w:sz="6" w:space="1"/>
        </w:pBdr>
        <w:spacing w:before="200" w:after="100"/>
      </w:pPr>
    </w:p>
    <w:p w14:paraId="097053B7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【NCR065】新旧屏蔽袋混用、合格不合格混放</w:t>
      </w:r>
    </w:p>
    <w:p w14:paraId="5A7FCC8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752C46B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审核发现防静电屏蔽袋新旧混放，部分旧袋有使用痕迹、封口处撕裂、镀层磨损，与新袋混放无法区分，存在误用不合格屏蔽袋的风险。</w:t>
      </w:r>
    </w:p>
    <w:p w14:paraId="740B542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2E73651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第7.2条（Packaging/Material Control）&amp; IEC 61340-5-1 第5.4.1条（Packaging requirements）</w:t>
      </w:r>
    </w:p>
    <w:p w14:paraId="4EDD3AB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1AE02EC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0C17B50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590B8B2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立即对所有屏蔽袋进行全检，合格/不合格分区域存放；</w:t>
      </w:r>
    </w:p>
    <w:p w14:paraId="2D3097E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不合格屏蔽袋（撕裂、镀层脱落、电阻超标）全部报废销毁；</w:t>
      </w:r>
    </w:p>
    <w:p w14:paraId="28F9039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合格屏蔽袋分区存放，张贴合格/在效期标识。</w:t>
      </w:r>
    </w:p>
    <w:p w14:paraId="5CAEBE6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33A23B0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屏蔽袋未执行合格/不合格/待检三色分区管理；</w:t>
      </w:r>
    </w:p>
    <w:p w14:paraId="16B532D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无屏蔽袋使用寿命和报废标准；</w:t>
      </w:r>
    </w:p>
    <w:p w14:paraId="14D3FC6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领用时未检查屏蔽袋状态；</w:t>
      </w:r>
    </w:p>
    <w:p w14:paraId="4AA28C4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旧袋回收后未做合格性判断即重新发放；</w:t>
      </w:r>
    </w:p>
    <w:p w14:paraId="023BE6C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存储区域标识缺失，人员随意取用。</w:t>
      </w:r>
    </w:p>
    <w:p w14:paraId="3882938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57F44D9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屏蔽袋执行红黄绿三色区域管理（红色-不合格/报废、黄色-待检、绿色-合格）；</w:t>
      </w:r>
    </w:p>
    <w:p w14:paraId="317357E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制定《屏蔽袋使用寿命和报废标准》（如：一次性使用或最多3次循环）；</w:t>
      </w:r>
    </w:p>
    <w:p w14:paraId="215ACAD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屏蔽袋领用前必须检查外观和有效期；</w:t>
      </w:r>
    </w:p>
    <w:p w14:paraId="7667978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旧袋回收必须经过全检（外观+电阻），合格方可重新入库；</w:t>
      </w:r>
    </w:p>
    <w:p w14:paraId="1306877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存储区域可视化标识标准化，人员取用管控。</w:t>
      </w:r>
    </w:p>
    <w:p w14:paraId="53129DB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7D68BF6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屏蔽袋三色分区完成，不合格袋全部报废，合格袋标识清晰，使用寿命标准发布，领用检查表执行到位，无混放混用现象。</w:t>
      </w:r>
    </w:p>
    <w:p w14:paraId="203CA86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4FB0EE3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三色分区常态化管理，领用检查清单化，月度屏蔽袋状态稽核，到期自动预警。</w:t>
      </w:r>
    </w:p>
    <w:p w14:paraId="26EA366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769287F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屏蔽袋分区管理规范化，合格性可控，风险闭环，可结案。</w:t>
      </w:r>
    </w:p>
    <w:p w14:paraId="149AE549">
      <w:pPr>
        <w:pBdr>
          <w:bottom w:val="single" w:color="2E75B6" w:sz="6" w:space="1"/>
        </w:pBdr>
        <w:spacing w:before="200" w:after="100"/>
      </w:pPr>
    </w:p>
    <w:p w14:paraId="66318211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【NCR066】报废静电袋回流使用、镀层脱落失效</w:t>
      </w:r>
    </w:p>
    <w:p w14:paraId="53C91BD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76AB436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审核发现已判定报废的防静电屏蔽袋未做销毁处理，部分被重新使用，袋体镀层脱落、表面电阻&gt;10¹² Ω/sq，屏蔽效能完全失效，存在严重质量隐患。</w:t>
      </w:r>
    </w:p>
    <w:p w14:paraId="6FD354B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68C434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第7.2条（Packaging/Material Control）&amp; IEC 61340-5-1 第5.4.1条（Packaging requirements）</w:t>
      </w:r>
    </w:p>
    <w:p w14:paraId="21E57A0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3889001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2921E3D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5E27C1C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立即全面排查所有在用屏蔽袋，召回已报废回流的屏蔽袋；</w:t>
      </w:r>
    </w:p>
    <w:p w14:paraId="15DD8F5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报废屏蔽袋做物理销毁处理（剪断），防止再次回流；</w:t>
      </w:r>
    </w:p>
    <w:p w14:paraId="58888A1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对召回期间接触过的敏感物料进行静电损伤检测，必要时更换。</w:t>
      </w:r>
    </w:p>
    <w:p w14:paraId="172A219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183A88A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报废屏蔽袋无销毁机制和记录；</w:t>
      </w:r>
    </w:p>
    <w:p w14:paraId="0A1945E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报废品与合格品未物理隔离；</w:t>
      </w:r>
    </w:p>
    <w:p w14:paraId="2CBC3CE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无报废屏蔽袋回收处置流程；</w:t>
      </w:r>
    </w:p>
    <w:p w14:paraId="68D4000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人员节约意识过强，认为还能用；</w:t>
      </w:r>
    </w:p>
    <w:p w14:paraId="0A7D289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管理上未建立报废即销毁红线制度。</w:t>
      </w:r>
    </w:p>
    <w:p w14:paraId="3694BC8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029482D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制定《ESD耗材报废销毁流程》，报废品必须物理销毁（剪断/打孔）并拍照留证；</w:t>
      </w:r>
    </w:p>
    <w:p w14:paraId="5CCA28C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报废品与合格品物理隔离存放（红色报废区加锁）；</w:t>
      </w:r>
    </w:p>
    <w:p w14:paraId="544A0BF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报废处置记录表（报废原因、数量、销毁方式、执行人、监销人签字）；</w:t>
      </w:r>
    </w:p>
    <w:p w14:paraId="26A66BE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建立报废耗材禁止回流红线制度，违者严肃考核；</w:t>
      </w:r>
    </w:p>
    <w:p w14:paraId="255709D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定期盘点耗材库存，账物一致，报废及时处置。</w:t>
      </w:r>
    </w:p>
    <w:p w14:paraId="3E1BE8C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4270A3A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报废屏蔽袋全部物理销毁（剪断），销毁记录完整，回收区域加锁管控，红线制度发布，盘点库存账物一致，无报废品回流。</w:t>
      </w:r>
    </w:p>
    <w:p w14:paraId="4F6E95D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6769117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报废即销毁常态化，销毁记录月度稽核，库存定期盘点，红线违规严肃考核。</w:t>
      </w:r>
    </w:p>
    <w:p w14:paraId="2623099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213AAF9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报废管控体系建立，回流风险清零，销毁可追溯，可结案。</w:t>
      </w:r>
    </w:p>
    <w:p w14:paraId="1AC85F82">
      <w:pPr>
        <w:pBdr>
          <w:bottom w:val="single" w:color="2E75B6" w:sz="6" w:space="1"/>
        </w:pBdr>
        <w:spacing w:before="200" w:after="100"/>
      </w:pPr>
    </w:p>
    <w:p w14:paraId="413DF90F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【NCR067】卷带物料存放普通纸盒、无静电防护</w:t>
      </w:r>
    </w:p>
    <w:p w14:paraId="080BDD6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6C8702D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审核发现SMD卷带物料（IC、电阻、电容）存放在普通纸盒内，纸盒为绝缘体，且卷带盘与纸盒摩擦产生静电，卷带表面电压实测&gt;500V，不符合卷料ESD存储要求。</w:t>
      </w:r>
    </w:p>
    <w:p w14:paraId="735198C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6F082C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第7.2条（Packaging）&amp; IEC 61340-5-1 第5.4.1条（Packaging requirements）</w:t>
      </w:r>
    </w:p>
    <w:p w14:paraId="2426840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4497AC0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5070048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4C8CA6F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立即将所有卷带物料从普通纸盒转移至导电卷料收纳箱；</w:t>
      </w:r>
    </w:p>
    <w:p w14:paraId="02D4B67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收纳箱做接地处理，确保静电泄放；</w:t>
      </w:r>
    </w:p>
    <w:p w14:paraId="1127214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对转移的卷带物料进行外观和静电损伤抽检。</w:t>
      </w:r>
    </w:p>
    <w:p w14:paraId="3E62078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3CB80D8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卷带物料未纳入ESD管控范围；</w:t>
      </w:r>
    </w:p>
    <w:p w14:paraId="7D8A871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无导电卷料收纳箱等专用存储器具；</w:t>
      </w:r>
    </w:p>
    <w:p w14:paraId="734C40B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对卷带物料的静电敏感性认知不足；</w:t>
      </w:r>
    </w:p>
    <w:p w14:paraId="0C2F81C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采购存储器具时未考虑ESD要求；</w:t>
      </w:r>
    </w:p>
    <w:p w14:paraId="23D6824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仓库存储标准未覆盖卷带类物料。</w:t>
      </w:r>
    </w:p>
    <w:p w14:paraId="0872B94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5FBEDD5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采购导电卷料收纳箱（表面电阻10⁴~10¹¹ Ω/sq），全部卷带物料专箱存放；</w:t>
      </w:r>
    </w:p>
    <w:p w14:paraId="7009DD1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收纳箱统一接地，定期检测接地电阻≤1Ω；</w:t>
      </w:r>
    </w:p>
    <w:p w14:paraId="6FEE09D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修订《仓库ESD存储规范》，增加卷带物料专项条款；</w:t>
      </w:r>
    </w:p>
    <w:p w14:paraId="516C47E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卷带物料存放区域温湿度管控（45%~60%RH）；</w:t>
      </w:r>
    </w:p>
    <w:p w14:paraId="5C74FA8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仓库人员培训卷带物料ESD防护要求。</w:t>
      </w:r>
    </w:p>
    <w:p w14:paraId="1785002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5E73AFE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全部卷带物料转入导电收纳箱，收纳箱接地合格（≤1Ω），存储规范更新发布，温湿度管控到位，仓库人员培训考核合格。</w:t>
      </w:r>
    </w:p>
    <w:p w14:paraId="34E438D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7E364E4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卷带存储常态化检查，收纳箱季度电阻检测，温湿度每日记录，人员年度复训。</w:t>
      </w:r>
    </w:p>
    <w:p w14:paraId="0795672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63530EB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卷带物料存储规范化，静电防护达标，风险闭环，可结案。</w:t>
      </w:r>
    </w:p>
    <w:p w14:paraId="4DEFF08B">
      <w:pPr>
        <w:pBdr>
          <w:bottom w:val="single" w:color="2E75B6" w:sz="6" w:space="1"/>
        </w:pBdr>
        <w:spacing w:before="200" w:after="100"/>
      </w:pPr>
    </w:p>
    <w:p w14:paraId="52BCB660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【NCR068】物料堆叠过高、挤压破损屏蔽层</w:t>
      </w:r>
    </w:p>
    <w:p w14:paraId="0495581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0CD5EB5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审核发现仓库ESD物料存放堆叠高度超过5层，底层物料包装（屏蔽袋/防静电箱）被挤压变形，部分屏蔽袋封口开裂、屏蔽层褶皱破损，静电防护失效。</w:t>
      </w:r>
    </w:p>
    <w:p w14:paraId="4C82C83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9FEB5C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第7.2条（Packaging/Handling）&amp; IEC 61340-5-1 第5.4.1条（Packaging requirements）</w:t>
      </w:r>
    </w:p>
    <w:p w14:paraId="7C55D00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307B9EA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6444F7F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511920A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立即重新规范所有物料堆叠高度，屏蔽袋≤3层、周转箱≤4层；</w:t>
      </w:r>
    </w:p>
    <w:p w14:paraId="163155F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检查底层被挤压物料包装完整性，破损的重新包装；</w:t>
      </w:r>
    </w:p>
    <w:p w14:paraId="5631C2A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货架张贴限高标识和最大堆叠层数。</w:t>
      </w:r>
    </w:p>
    <w:p w14:paraId="30FEBFA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1A5CEF6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无物料堆叠高度标准；</w:t>
      </w:r>
    </w:p>
    <w:p w14:paraId="4626DD2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仓库空间不足，为节省空间刻意堆高；</w:t>
      </w:r>
    </w:p>
    <w:p w14:paraId="17F3320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货架未分层标识承重和限高；</w:t>
      </w:r>
    </w:p>
    <w:p w14:paraId="3E1D8FA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搬运人员未接受ESD物料搬运培训；</w:t>
      </w:r>
    </w:p>
    <w:p w14:paraId="3A2926C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管理上未将堆叠高度纳入仓库稽核项。</w:t>
      </w:r>
    </w:p>
    <w:p w14:paraId="16A0505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505F6B7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制定《ESD物料存储堆叠限高标准》（屏蔽袋≤3层、周转箱≤4层、纸箱≤3层）；</w:t>
      </w:r>
    </w:p>
    <w:p w14:paraId="65A8207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货架每层张贴限高标识和承重标识；</w:t>
      </w:r>
    </w:p>
    <w:p w14:paraId="4CC89EF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优化仓库空间布局，增加货架或存储区域；</w:t>
      </w:r>
    </w:p>
    <w:p w14:paraId="451ECCB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搬运人员ESD物料搬运规范培训；</w:t>
      </w:r>
    </w:p>
    <w:p w14:paraId="526E55C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将堆叠高度纳入仓库日常巡检和月度稽核。</w:t>
      </w:r>
    </w:p>
    <w:p w14:paraId="431FEBF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1D83AE6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全部物料堆叠高度符合限高标准，货架限高标识完整，破损包装全部更换，仓库布局优化完成，搬运人员培训考核合格。</w:t>
      </w:r>
    </w:p>
    <w:p w14:paraId="430AB86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2A8E741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堆叠限高常态化巡检，货架标识定期更新，空间不足时优先扩容而非堆高，月度稽核制度化。</w:t>
      </w:r>
    </w:p>
    <w:p w14:paraId="31BA884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55AE949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存储堆叠规范化，包装破损风险消除，可结案。</w:t>
      </w:r>
    </w:p>
    <w:p w14:paraId="17DCF237">
      <w:pPr>
        <w:pBdr>
          <w:bottom w:val="single" w:color="2E75B6" w:sz="6" w:space="1"/>
        </w:pBdr>
        <w:spacing w:before="200" w:after="100"/>
      </w:pPr>
    </w:p>
    <w:p w14:paraId="6F98627F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【NCR069】来料无ESD测试报告、无供应商资质</w:t>
      </w:r>
    </w:p>
    <w:p w14:paraId="6657772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4519B0E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审核发现多家供应商交付的ESD包装材料（屏蔽袋、防静电周转箱）未附带ESD测试报告，部分供应商无法提供防静电资质证明，来料ESD性能无法确认，存在批量不合格风险。</w:t>
      </w:r>
    </w:p>
    <w:p w14:paraId="075D756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32FA7E2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第7.2条（Packaging/Supplier Control）&amp; IEC 61340-5-1 第5.4.1条（Packaging requirements）</w:t>
      </w:r>
    </w:p>
    <w:p w14:paraId="539E1A8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2C77A70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7E9ABA2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243F247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立即通知所有ESD包装供应商限期补交ESD测试报告和资质证明；</w:t>
      </w:r>
    </w:p>
    <w:p w14:paraId="042EE3F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无法补交的供应商暂停供货，转由合格供应商替代；</w:t>
      </w:r>
    </w:p>
    <w:p w14:paraId="1986700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对现有库存ESD包装材料进行抽样检测，确认性能合格。</w:t>
      </w:r>
    </w:p>
    <w:p w14:paraId="06F9F9F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25E589E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供应商准入未审核ESD资质；</w:t>
      </w:r>
    </w:p>
    <w:p w14:paraId="699A49F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采购合同未要求供应商提供ESD测试报告；</w:t>
      </w:r>
    </w:p>
    <w:p w14:paraId="63920D2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来料检验未核查供应商ESD资质文件；</w:t>
      </w:r>
    </w:p>
    <w:p w14:paraId="6E918B0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供应商管理未建立ESD能力评估机制；</w:t>
      </w:r>
    </w:p>
    <w:p w14:paraId="705C1BF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对ESD包装材料来路不明的风险认知不足。</w:t>
      </w:r>
    </w:p>
    <w:p w14:paraId="08F3D6E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1F4B685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修订《供应商准入审核表》，增加ESD资质必审项（ISO 9001+ESD能力证明）；</w:t>
      </w:r>
    </w:p>
    <w:p w14:paraId="0E07EED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采购合同增加每批附ESD测试报告条款；</w:t>
      </w:r>
    </w:p>
    <w:p w14:paraId="692F151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建立合格供应商ESD能力档案（测试报告、资质证书、年度审核记录）；</w:t>
      </w:r>
    </w:p>
    <w:p w14:paraId="0AA627E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供应商年度ESD审核制度，不合格供应商淘汰；</w:t>
      </w:r>
    </w:p>
    <w:p w14:paraId="71EB1DB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来料检验增加供应商ESD资质有效性核查项。</w:t>
      </w:r>
    </w:p>
    <w:p w14:paraId="527D4B5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2DD8ACF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全部ESD包装供应商已补交测试报告和资质，合格供应商档案建立完整，来料检验规范更新，年度供应商ESD审核计划发布，不合格供应商已淘汰。</w:t>
      </w:r>
    </w:p>
    <w:p w14:paraId="1275955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6A4C7C9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供应商准入ESD审核制度化，年度审核常态化，来料资质核查清单化，合同ESD条款固化。</w:t>
      </w:r>
    </w:p>
    <w:p w14:paraId="51E6CDB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2155E43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供应链ESD管控体系建立，来料可追溯可验证，风险闭环，可结案。</w:t>
      </w:r>
    </w:p>
    <w:p w14:paraId="0EC30191">
      <w:pPr>
        <w:pBdr>
          <w:bottom w:val="single" w:color="2E75B6" w:sz="6" w:space="1"/>
        </w:pBdr>
        <w:spacing w:before="200" w:after="100"/>
      </w:pPr>
    </w:p>
    <w:p w14:paraId="23B5C56D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【NCR070】半成品裸板放置桌面无屏蔽防护</w:t>
      </w:r>
    </w:p>
    <w:p w14:paraId="0971979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56CD0E4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审核发现生产线半成品裸板（PCBA）直接放置在防静电台面但未采取屏蔽防护措施，裸板金属焊点暴露，存在静电放电损伤风险，不符合制程ESD防护要求。</w:t>
      </w:r>
    </w:p>
    <w:p w14:paraId="59DE196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214EBE4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第7.2条（Packaging/Handling）&amp; IEC 61340-5-1 第5.4.1条（Packaging requirements）</w:t>
      </w:r>
    </w:p>
    <w:p w14:paraId="1CFBF13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660282A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5808B5E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3E80F16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立即将所有裸板放入防静电屏蔽盒/屏蔽袋内收纳；</w:t>
      </w:r>
    </w:p>
    <w:p w14:paraId="72F2691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产线配置足够的屏蔽盒，确保裸板零裸露；</w:t>
      </w:r>
    </w:p>
    <w:p w14:paraId="35EB5D0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在产线张贴"裸板必须屏蔽存放"警示标识。</w:t>
      </w:r>
    </w:p>
    <w:p w14:paraId="44F158D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27CDA2D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制程ESD防护规范未覆盖半成品裸板；</w:t>
      </w:r>
    </w:p>
    <w:p w14:paraId="6C57AC9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产线屏蔽盒数量不足；</w:t>
      </w:r>
    </w:p>
    <w:p w14:paraId="2C047BB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操作人员不了解裸板静电敏感性；</w:t>
      </w:r>
    </w:p>
    <w:p w14:paraId="0E7A2AD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为方便作业，裸板长时间暴露在外；</w:t>
      </w:r>
    </w:p>
    <w:p w14:paraId="79A7B92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制程巡检未检查裸板存放状态。</w:t>
      </w:r>
    </w:p>
    <w:p w14:paraId="3842589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6633591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制定《半成品裸板ESD防护规范》，明确零裸露原则；</w:t>
      </w:r>
    </w:p>
    <w:p w14:paraId="732BA91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产线按工位配置足够屏蔽盒/屏蔽袋（含备用）；</w:t>
      </w:r>
    </w:p>
    <w:p w14:paraId="403768E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裸板存放使用前检查清单化；</w:t>
      </w:r>
    </w:p>
    <w:p w14:paraId="34D9F9F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制程巡检增加裸板屏蔽存放检查项；</w:t>
      </w:r>
    </w:p>
    <w:p w14:paraId="224510C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操作人员ESD防护培训，重点宣讲裸板敏感性。</w:t>
      </w:r>
    </w:p>
    <w:p w14:paraId="272BB76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5818F04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全部裸板已纳入屏蔽存放，产线屏蔽盒数量充足，防护规范发布执行，制程巡检表更新，操作人员培训考核合格，无裸板暴露现象。</w:t>
      </w:r>
    </w:p>
    <w:p w14:paraId="6924C0B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6EB48F2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裸板存放每日巡检，屏蔽盒定期清洁检测，制程稽核常态化，人员年度复训。</w:t>
      </w:r>
    </w:p>
    <w:p w14:paraId="4641548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53C1894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制程裸板防护规范化，零裸露达标，风险闭环，可结案。</w:t>
      </w:r>
    </w:p>
    <w:p w14:paraId="77779FF8">
      <w:pPr>
        <w:pBdr>
          <w:bottom w:val="single" w:color="2E75B6" w:sz="6" w:space="1"/>
        </w:pBdr>
        <w:spacing w:before="200" w:after="100"/>
      </w:pPr>
    </w:p>
    <w:p w14:paraId="111E7415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【NCR071】周转车混装普通物料与ESD物料</w:t>
      </w:r>
    </w:p>
    <w:p w14:paraId="2283A08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6168865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审核发现物料周转车上同时装载普通物料和ESD敏感物料，无分区隔离，搬运过程中两类物料摩擦接触，ESD物料存在静电损伤风险。</w:t>
      </w:r>
    </w:p>
    <w:p w14:paraId="4E97BEC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6757F34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第7.2条（Packaging/Handling）&amp; IEC 61340-5-1 第5.4.1条（Packaging requirements）</w:t>
      </w:r>
    </w:p>
    <w:p w14:paraId="2129774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21BDF37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62E5FC7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1BFBED3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立即将所有周转车按ESD专用和普通物料分车使用；</w:t>
      </w:r>
    </w:p>
    <w:p w14:paraId="53F2E0B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ESD周转车张贴专用标识，禁止混装普通物料；</w:t>
      </w:r>
    </w:p>
    <w:p w14:paraId="25C12BC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搬运人员宣导分车转运要求。</w:t>
      </w:r>
    </w:p>
    <w:p w14:paraId="306D9DC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3CE986F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周转车未区分用途，随意使用；</w:t>
      </w:r>
    </w:p>
    <w:p w14:paraId="0B4B5F7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搬运人员为省事，多类物料同车搬运；</w:t>
      </w:r>
    </w:p>
    <w:p w14:paraId="0C3703C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无周转车使用规范；</w:t>
      </w:r>
    </w:p>
    <w:p w14:paraId="5C92411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ESD物料转运专用车数量不足；</w:t>
      </w:r>
    </w:p>
    <w:p w14:paraId="5CDCA8A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管理上未将分车转运纳入管控。</w:t>
      </w:r>
    </w:p>
    <w:p w14:paraId="3CB1208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2CD1BF1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周转车标识ESD敏感物料专用和普通物料专用，颜色区分（如红色-ESD、蓝色-普通）；</w:t>
      </w:r>
    </w:p>
    <w:p w14:paraId="3436467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采购足够ESD专用周转车，满足产线需求；</w:t>
      </w:r>
    </w:p>
    <w:p w14:paraId="52F0782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制定《周转车使用规范》，明确禁止混装；</w:t>
      </w:r>
    </w:p>
    <w:p w14:paraId="4296E30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物料转运交接单增加运输工具ESD合规性确认项；</w:t>
      </w:r>
    </w:p>
    <w:p w14:paraId="2989884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搬运人员ESD转运规范培训考核。</w:t>
      </w:r>
    </w:p>
    <w:p w14:paraId="647BAA2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239D39C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全部周转车完成用途标识，ESD专用车数量充足，使用规范发布执行，转运交接单更新，搬运人员培训考核合格，无混装现象。</w:t>
      </w:r>
    </w:p>
    <w:p w14:paraId="55D8394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2B22348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周转车标识月度检查，转运交接单稽核，搬运人员年度复训，新增车辆同步标识。</w:t>
      </w:r>
    </w:p>
    <w:p w14:paraId="68FD6E5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0AF8221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周转车分车转运规范化，混装风险消除，可结案。</w:t>
      </w:r>
    </w:p>
    <w:p w14:paraId="364D6265">
      <w:pPr>
        <w:pBdr>
          <w:bottom w:val="single" w:color="2E75B6" w:sz="6" w:space="1"/>
        </w:pBdr>
        <w:spacing w:before="200" w:after="100"/>
      </w:pPr>
    </w:p>
    <w:p w14:paraId="50128C1F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【NCR072】仓库湿度超标、屏蔽袋受潮氧化</w:t>
      </w:r>
    </w:p>
    <w:p w14:paraId="0F82349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1F736C1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审核发现仓库湿度长期超过60%RH（实测最高68%RH），ESD屏蔽袋铝箔层受潮氧化，表面出现白点腐蚀，屏蔽效能下降，部分屏蔽袋表面电阻超标。</w:t>
      </w:r>
    </w:p>
    <w:p w14:paraId="7E8603F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24EAF84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第6.3条（Environmental Controls）&amp; IEC 61340-5-1 第5.3.4条（Environmental requirements）</w:t>
      </w:r>
    </w:p>
    <w:p w14:paraId="6DA98C6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04BD308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2EA1CE0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6F30B00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立即开启仓库除湿设备，将湿度控制在45%~60%RH；</w:t>
      </w:r>
    </w:p>
    <w:p w14:paraId="0161092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对受潮屏蔽袋全检，氧化严重、电阻超标的报废更换；</w:t>
      </w:r>
    </w:p>
    <w:p w14:paraId="084BC41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隔离受潮物料，检测确认无静电损伤后入库。</w:t>
      </w:r>
    </w:p>
    <w:p w14:paraId="368ED52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58BAC36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仓库无温湿度管控设备和记录；</w:t>
      </w:r>
    </w:p>
    <w:p w14:paraId="4A2931E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仓库选址或密闭性差，湿度难以控制；</w:t>
      </w:r>
    </w:p>
    <w:p w14:paraId="0F64F6D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未将湿度管控纳入ESD环境要求；</w:t>
      </w:r>
    </w:p>
    <w:p w14:paraId="0410F85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对屏蔽袋铝箔受潮氧化的风险认知不足；</w:t>
      </w:r>
    </w:p>
    <w:p w14:paraId="3B50AEC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仓库环境管理独立于ESD管控体系之外。</w:t>
      </w:r>
    </w:p>
    <w:p w14:paraId="4DE2328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08A20E3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仓库安装温湿度自动监控系统和报警装置；</w:t>
      </w:r>
    </w:p>
    <w:p w14:paraId="3801AB3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制定《仓库ESD环境温湿度管控标准》（温度15~35℃，湿度45%~60%RH）；</w:t>
      </w:r>
    </w:p>
    <w:p w14:paraId="3340CD7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温湿度每2小时记录一次，超标自动报警；</w:t>
      </w:r>
    </w:p>
    <w:p w14:paraId="1FBC2B1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仓库密闭性改造，减少外界湿气侵入；</w:t>
      </w:r>
    </w:p>
    <w:p w14:paraId="475B809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将仓库环境纳入ESD日常点检和月度稽核。</w:t>
      </w:r>
    </w:p>
    <w:p w14:paraId="019C734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64C8415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仓库湿度稳定控制在45%~60%RH，温湿度监控系统运行正常，报警功能验证有效，受潮屏蔽袋全部更换，环境管控标准发布执行。</w:t>
      </w:r>
    </w:p>
    <w:p w14:paraId="560414D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7ECE1D8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温湿度实时监控报警，每2小时记录制度化，月度环境稽核，仓库密闭性定期评估。</w:t>
      </w:r>
    </w:p>
    <w:p w14:paraId="4773973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460EB42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仓库环境管控规范化，湿度达标，屏蔽袋氧化风险消除，可结案。</w:t>
      </w:r>
    </w:p>
    <w:p w14:paraId="371CE789">
      <w:pPr>
        <w:pBdr>
          <w:bottom w:val="single" w:color="2E75B6" w:sz="6" w:space="1"/>
        </w:pBdr>
        <w:spacing w:before="200" w:after="100"/>
      </w:pPr>
    </w:p>
    <w:p w14:paraId="370FD0AC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【NCR073】ESD物料无先进先出、超期存放</w:t>
      </w:r>
    </w:p>
    <w:p w14:paraId="47E8BCD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0BB077F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审核发现ESD敏感物料未按先进先出（FIFO）原则发放，部分物料超期存放超过2年，包装老化、屏蔽袋镀层氧化，性能下降，存在质量风险。</w:t>
      </w:r>
    </w:p>
    <w:p w14:paraId="3C0AE48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536B3BE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第7.2条（Packaging/Material Control）&amp; IEC 61340-5-1 第5.4.1条（Packaging requirements）</w:t>
      </w:r>
    </w:p>
    <w:p w14:paraId="5FB00AB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6868533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029994C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3723120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立即对所有ESD物料进行FIFO重新排序，超期物料隔离待复检；</w:t>
      </w:r>
    </w:p>
    <w:p w14:paraId="25B63C8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超期物料送检ESD性能（屏蔽袋电阻、屏蔽效能），合格方可继续使用；</w:t>
      </w:r>
    </w:p>
    <w:p w14:paraId="2B87706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仓库张贴FIFO管理标识和物料有效期看板。</w:t>
      </w:r>
    </w:p>
    <w:p w14:paraId="41A4B32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55FAA0A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仓库物料管理未执行FIFO原则；</w:t>
      </w:r>
    </w:p>
    <w:p w14:paraId="2FECFA8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无物料有效期管理和预警机制；</w:t>
      </w:r>
    </w:p>
    <w:p w14:paraId="76213C9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物料入库时未标注入库日期和有效期；</w:t>
      </w:r>
    </w:p>
    <w:p w14:paraId="30F6A66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仓储管理系统（WMS）未设置ESD物料有效期提醒；</w:t>
      </w:r>
    </w:p>
    <w:p w14:paraId="5BE8146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对ESD物料超期老化风险认知不足。</w:t>
      </w:r>
    </w:p>
    <w:p w14:paraId="2FA7209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2159D06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所有ESD物料入库时必须标注入库日期、有效期（如屏蔽袋2年、干燥剂1年）；</w:t>
      </w:r>
    </w:p>
    <w:p w14:paraId="0979AB7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仓库执行严格FIFO，物料发放按入库日期从早到晚；</w:t>
      </w:r>
    </w:p>
    <w:p w14:paraId="33DE5BB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建立物料有效期预警机制（到期前30天提醒）；</w:t>
      </w:r>
    </w:p>
    <w:p w14:paraId="4A0F06D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超期物料强制复检，合格贴超期复检合格标签方可使用；</w:t>
      </w:r>
    </w:p>
    <w:p w14:paraId="1F9A556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WMS系统增加ESD物料有效期管理模块。</w:t>
      </w:r>
    </w:p>
    <w:p w14:paraId="238E002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5355502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FIFO管理执行到位，全部ESD物料标注入库日期和有效期，超期物料复检合格，预警机制上线运行，有效期看板清晰。</w:t>
      </w:r>
    </w:p>
    <w:p w14:paraId="19FE0D3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41D5AFD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FIFO稽核月度化，有效期预警自动提醒，超期复检制度化，WMS系统持续优化。</w:t>
      </w:r>
    </w:p>
    <w:p w14:paraId="5D565BB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6817D10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物料FIFO和有效期管控规范化，超期风险可控，可结案。</w:t>
      </w:r>
    </w:p>
    <w:p w14:paraId="3780CA7A">
      <w:pPr>
        <w:pBdr>
          <w:bottom w:val="single" w:color="2E75B6" w:sz="6" w:space="1"/>
        </w:pBdr>
        <w:spacing w:before="200" w:after="100"/>
      </w:pPr>
    </w:p>
    <w:p w14:paraId="0B0B2957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【NCR074】包装耗材无检验、直接入库使用</w:t>
      </w:r>
    </w:p>
    <w:p w14:paraId="7AEF2B2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64E281B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审核发现防静电包装耗材（屏蔽袋、气泡膜、胶带）入库前未做ESD性能检验，直接投入产线使用，部分批次表面电阻超标，产线ESD防护存在隐患。</w:t>
      </w:r>
    </w:p>
    <w:p w14:paraId="4667393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072F9E7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第7.2条（Packaging/Verification）&amp; IEC 61340-5-1 第5.4.1条（Packaging requirements）</w:t>
      </w:r>
    </w:p>
    <w:p w14:paraId="2917520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D5BAF6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580D0E8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2422986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立即对库存包装耗材全检，表面电阻不合格批次隔离退货；</w:t>
      </w:r>
    </w:p>
    <w:p w14:paraId="0948446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产线在用的不合格包装耗材全部更换；</w:t>
      </w:r>
    </w:p>
    <w:p w14:paraId="01B9613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建立包装耗材入库必检制度，检验合格方可入库。</w:t>
      </w:r>
    </w:p>
    <w:p w14:paraId="4C78353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2C4F6FA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包装耗材未纳入来料检验范围；</w:t>
      </w:r>
    </w:p>
    <w:p w14:paraId="017A258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认为包装材料不重要，忽略ESD性能；</w:t>
      </w:r>
    </w:p>
    <w:p w14:paraId="065BCFF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来料检验标准和SOP未覆盖包装耗材；</w:t>
      </w:r>
    </w:p>
    <w:p w14:paraId="358F515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检验设备和人员能力不足（无表面电阻测试仪）；</w:t>
      </w:r>
    </w:p>
    <w:p w14:paraId="77FC3A8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采购入库流程未设置ESD检验关卡。</w:t>
      </w:r>
    </w:p>
    <w:p w14:paraId="5619D59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4271FD5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修订《来料检验规范》，增加所有ESD包装耗材必检项（表面电阻、屏蔽效能抽样）；</w:t>
      </w:r>
    </w:p>
    <w:p w14:paraId="3A3FD3D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包装耗材入库前必须检验合格，不合格退货；</w:t>
      </w:r>
    </w:p>
    <w:p w14:paraId="2976ECB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配置表面电阻测试仪和屏蔽效能测试工装；</w:t>
      </w:r>
    </w:p>
    <w:p w14:paraId="1735EE3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检验人员培训和资质认证；</w:t>
      </w:r>
    </w:p>
    <w:p w14:paraId="578C048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供应商来料合格率纳入年度考核，连续不合格取消供货资格。</w:t>
      </w:r>
    </w:p>
    <w:p w14:paraId="458C858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27C5DA4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来料检验规范更新，包装耗材全检完成，不合格批次已退货，检验设备配置到位，检验人员培训考核合格，入库检验执行率100%。</w:t>
      </w:r>
    </w:p>
    <w:p w14:paraId="1151BDB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7D2676F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包装耗材入库必检制度化，检验记录月度稽核，供应商年度考核，检验人员持续培训。</w:t>
      </w:r>
    </w:p>
    <w:p w14:paraId="4AE2E93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6F7B7E2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包装耗材来料管控规范化，入库质量可控，风险闭环，可结案。</w:t>
      </w:r>
    </w:p>
    <w:p w14:paraId="6440E5B8">
      <w:pPr>
        <w:pBdr>
          <w:bottom w:val="single" w:color="2E75B6" w:sz="6" w:space="1"/>
        </w:pBdr>
        <w:spacing w:before="200" w:after="100"/>
      </w:pPr>
    </w:p>
    <w:p w14:paraId="4C6C08A3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【NCR075】返修物料无静电包装、裸料流转</w:t>
      </w:r>
    </w:p>
    <w:p w14:paraId="2326ABF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20C47C6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审核发现返修工位的静电敏感物料（拆下的IC、PCB）未使用防静电包装，裸料在返修工位之间流转，无ESD防护措施，存在静电损伤风险。</w:t>
      </w:r>
    </w:p>
    <w:p w14:paraId="217896E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4EC31AA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第7.2条（Packaging/Handling）&amp; IEC 61340-5-1 第5.4.1条（Packaging requirements）</w:t>
      </w:r>
    </w:p>
    <w:p w14:paraId="471D4CE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5C2BFCF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1F2E2BD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242F04F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立即为返修工位配置防静电屏蔽盒/袋，所有返修物料必须屏蔽包装；</w:t>
      </w:r>
    </w:p>
    <w:p w14:paraId="49183B3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返修流转单增加ESD包装确认签字项；</w:t>
      </w:r>
    </w:p>
    <w:p w14:paraId="0DE7E45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返修人员对已流转的裸料进行静电损伤检测。</w:t>
      </w:r>
    </w:p>
    <w:p w14:paraId="7CB10B9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7ED7180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返修流程未包含ESD防护要求；</w:t>
      </w:r>
    </w:p>
    <w:p w14:paraId="1FDAFEB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返修工位未配置ESD包装材料；</w:t>
      </w:r>
    </w:p>
    <w:p w14:paraId="4D8DC5D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返修人员ESD意识薄弱，认为拆下来的东西不重要；</w:t>
      </w:r>
    </w:p>
    <w:p w14:paraId="0521078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返修流转过程无ESD管控；</w:t>
      </w:r>
    </w:p>
    <w:p w14:paraId="4BAC1C6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返修SOP未覆盖物料搬运和存放的静电防护。</w:t>
      </w:r>
    </w:p>
    <w:p w14:paraId="4892B21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169954F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修订《返修作业SOP》，增加ESD防护专章（物料存放、搬运、流转）；</w:t>
      </w:r>
    </w:p>
    <w:p w14:paraId="78BDEC3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返修工位标配防静电屏蔽盒、手腕带、离子风机；</w:t>
      </w:r>
    </w:p>
    <w:p w14:paraId="3497AFC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返修流转单增加ESD包装确认必签项；</w:t>
      </w:r>
    </w:p>
    <w:p w14:paraId="101B827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返修人员ESD专项培训，考核合格后上岗；</w:t>
      </w:r>
    </w:p>
    <w:p w14:paraId="279483E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返修过程纳入制程ESD巡检范围。</w:t>
      </w:r>
    </w:p>
    <w:p w14:paraId="02037CD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76342B1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返修SOP更新发布，返修工位ESD配置齐全，流转单执行到位，返修人员培训考核合格，制程巡检覆盖返修工位，无裸料流转现象。</w:t>
      </w:r>
    </w:p>
    <w:p w14:paraId="71D06F7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0842D43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返修ESD巡检常态化，流转单稽核，返修人员年度复训，新增返修项目同步ESD评估。</w:t>
      </w:r>
    </w:p>
    <w:p w14:paraId="5065954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705B2F9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返修流程ESD管控规范化，裸料流转风险消除，可结案。</w:t>
      </w:r>
    </w:p>
    <w:p w14:paraId="7A12E01F">
      <w:pPr>
        <w:pBdr>
          <w:bottom w:val="single" w:color="2E75B6" w:sz="6" w:space="1"/>
        </w:pBdr>
        <w:spacing w:before="200" w:after="100"/>
      </w:pPr>
    </w:p>
    <w:p w14:paraId="62B5246A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【NCR076】物料搬运无防静电手套、徒手接触敏感面</w:t>
      </w:r>
    </w:p>
    <w:p w14:paraId="056C3B4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390C3A7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审核发现物料搬运人员未佩戴防静电手套，徒手搬运静电敏感物料，人体静电通过手指直接传导至物料引脚和焊点，存在静电放电损伤风险。</w:t>
      </w:r>
    </w:p>
    <w:p w14:paraId="2CD4DF7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28A8C03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第9.1条（Personnel Grounding/Handling）&amp; IEC 61340-5-1 第5.5.1条（Personnel grounding）</w:t>
      </w:r>
    </w:p>
    <w:p w14:paraId="7A525C4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42DDAF6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6E582C7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0E327D5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立即为所有物料搬运人员配发防静电手套；</w:t>
      </w:r>
    </w:p>
    <w:p w14:paraId="7EA8A48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搬运敏感物料时必须佩戴手套，禁止徒手接触；</w:t>
      </w:r>
    </w:p>
    <w:p w14:paraId="3BA0C42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在搬运区域张贴"搬运必须佩戴防静电手套"警示标识。</w:t>
      </w:r>
    </w:p>
    <w:p w14:paraId="63AC170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5FCB0E8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搬运作业未纳入ESD人员防护管控范围；</w:t>
      </w:r>
    </w:p>
    <w:p w14:paraId="5D966E7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未配置防静电手套等防护用品；</w:t>
      </w:r>
    </w:p>
    <w:p w14:paraId="2783EEB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搬运人员不了解徒手接触的危害；</w:t>
      </w:r>
    </w:p>
    <w:p w14:paraId="7DA1EC4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为方便操作，刻意不戴手套；</w:t>
      </w:r>
    </w:p>
    <w:p w14:paraId="4756A28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管理上未将搬运防护纳入稽核范围。</w:t>
      </w:r>
    </w:p>
    <w:p w14:paraId="267D1C3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0A514C3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制定《物料搬运ESD防护规范》，明确必须佩戴防静电手套；</w:t>
      </w:r>
    </w:p>
    <w:p w14:paraId="234EAB3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所有搬运人员配发防静电手套（定期更换）；</w:t>
      </w:r>
    </w:p>
    <w:p w14:paraId="2B29ECC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搬运作业纳入ESD日常巡检和稽核；</w:t>
      </w:r>
    </w:p>
    <w:p w14:paraId="4BF6B85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搬运人员ESD防护培训，重点宣讲徒手接触危害；</w:t>
      </w:r>
    </w:p>
    <w:p w14:paraId="7D3CF52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防静电手套纳入防护用品台账，定期检测表面电阻。</w:t>
      </w:r>
    </w:p>
    <w:p w14:paraId="1745345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6C4DE45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全部搬运人员配发防静电手套，防护规范发布执行，搬运作业巡检落实到位，人员培训考核合格，无徒手搬运现象。</w:t>
      </w:r>
    </w:p>
    <w:p w14:paraId="63E50F2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35E4793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搬运防护每日巡检，手套定期更换和检测，搬运人员年度复训，新增搬运任务同步ESD评估。</w:t>
      </w:r>
    </w:p>
    <w:p w14:paraId="35F8CDA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29924CA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物料搬运ESD防护规范化，徒手接触风险消除，可结案。</w:t>
      </w:r>
    </w:p>
    <w:p w14:paraId="400A1DBB">
      <w:pPr>
        <w:pBdr>
          <w:bottom w:val="single" w:color="2E75B6" w:sz="6" w:space="1"/>
        </w:pBdr>
        <w:spacing w:before="200" w:after="100"/>
      </w:pPr>
    </w:p>
    <w:p w14:paraId="04C07BD2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【NCR077】外发加工物料无ESD防护交接</w:t>
      </w:r>
    </w:p>
    <w:p w14:paraId="62B5885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68E52F2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审核发现外发加工（委外）的静电敏感物料出库和入库时无ESD防护交接记录，外协厂商ESD管控能力未评估，物料在外发过程中ESD防护状态不可控。</w:t>
      </w:r>
    </w:p>
    <w:p w14:paraId="5C01E7A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083ABC3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第7.2条（Packaging/Handling）&amp; IEC 61340-5-1 第5.4.1条（Packaging requirements）</w:t>
      </w:r>
    </w:p>
    <w:p w14:paraId="71C45C8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026BEA0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5A51417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549530B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立即与外协厂商签署《ESD防护协议》，明确外发物料包装和防护要求；</w:t>
      </w:r>
    </w:p>
    <w:p w14:paraId="7739104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建立外发物料ESD交接清单（出库/入库双方签字确认）；</w:t>
      </w:r>
    </w:p>
    <w:p w14:paraId="116219C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对外协厂商进行现场ESD能力审核，不合格暂停合作。</w:t>
      </w:r>
    </w:p>
    <w:p w14:paraId="7DC87B7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6716073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外发加工流程未包含ESD防护管控；</w:t>
      </w:r>
    </w:p>
    <w:p w14:paraId="043D829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外协厂商选择未评估ESD能力；</w:t>
      </w:r>
    </w:p>
    <w:p w14:paraId="3BE49F8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无外发物料ESD交接标准和记录；</w:t>
      </w:r>
    </w:p>
    <w:p w14:paraId="53E7961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外发物料出库和入库检验未核查ESD状态；</w:t>
      </w:r>
    </w:p>
    <w:p w14:paraId="5F1086F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管理上认为外发是供应商的事，忽略管控责任。</w:t>
      </w:r>
    </w:p>
    <w:p w14:paraId="728732A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3B5614D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制定《外发加工ESD防护管理规范》，覆盖出库、运输、加工、入库全流程；</w:t>
      </w:r>
    </w:p>
    <w:p w14:paraId="4CAF8EC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外协厂商准入必须通过ESD能力审核（含现场评估）；</w:t>
      </w:r>
    </w:p>
    <w:p w14:paraId="72358EC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外发物料ESD交接清单强制签署（双方确认包装完好、防护措施到位）；</w:t>
      </w:r>
    </w:p>
    <w:p w14:paraId="0CD9F3D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外协厂商年度ESD复审，不合格限期整改或淘汰；</w:t>
      </w:r>
    </w:p>
    <w:p w14:paraId="762A5CA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外发物料入库必检ESD状态，不合格拒收。</w:t>
      </w:r>
    </w:p>
    <w:p w14:paraId="46DDA2D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222AD6A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外发ESD防护规范发布，ESD防护协议全部签署，交接清单执行到位，外协厂商ESD审核完成，入库检验执行率100%。</w:t>
      </w:r>
    </w:p>
    <w:p w14:paraId="53EF76A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7CADBAB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外协厂商年度审核制度化，交接清单月度稽核，外发物料入库必检常态化，新外协厂商准入必审ESD。</w:t>
      </w:r>
    </w:p>
    <w:p w14:paraId="04F58D9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7283309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外发加工ESD管控体系建立，物料全流程可控，风险闭环，可结案。</w:t>
      </w:r>
    </w:p>
    <w:p w14:paraId="6F843F15">
      <w:pPr>
        <w:pBdr>
          <w:bottom w:val="single" w:color="2E75B6" w:sz="6" w:space="1"/>
        </w:pBdr>
        <w:spacing w:before="200" w:after="100"/>
      </w:pPr>
    </w:p>
    <w:p w14:paraId="7279E3C0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【NCR078】库存屏蔽袋堆放杂乱、无批次标识</w:t>
      </w:r>
    </w:p>
    <w:p w14:paraId="4F8905B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4EFEF64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审核发现仓库库存屏蔽袋堆放杂乱无序，不同批次混放，无批次标识和生产日期，无法执行先进先出，部分屏蔽袋超期使用，质量状态不可控。</w:t>
      </w:r>
    </w:p>
    <w:p w14:paraId="5E2F6D7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2463D4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第7.2条（Packaging/Material Control）&amp; IEC 61340-5-1 第5.4.1条（Packaging requirements）</w:t>
      </w:r>
    </w:p>
    <w:p w14:paraId="01C3513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4A6A059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49F9063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4F8F1FB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立即对所有库存屏蔽袋按批次重新整理，不同批次分区存放；</w:t>
      </w:r>
    </w:p>
    <w:p w14:paraId="294118D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每个批次张贴批次标签（含生产日期、有效期、数量）；</w:t>
      </w:r>
    </w:p>
    <w:p w14:paraId="6C33D5F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按批次执行FIFO，先入库先发放。</w:t>
      </w:r>
    </w:p>
    <w:p w14:paraId="42DF026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78469E3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仓库未执行批次管理；</w:t>
      </w:r>
    </w:p>
    <w:p w14:paraId="2F8390D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屏蔽袋入库时未标注批次信息；</w:t>
      </w:r>
    </w:p>
    <w:p w14:paraId="72485F4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货架未分层分区标识；</w:t>
      </w:r>
    </w:p>
    <w:p w14:paraId="4B0578E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领用人员随意取用，无批次追溯；</w:t>
      </w:r>
    </w:p>
    <w:p w14:paraId="1EBB2B4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仓储管理系统未覆盖屏蔽袋批次管理。</w:t>
      </w:r>
    </w:p>
    <w:p w14:paraId="4455FE5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3E55E64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所有屏蔽袋入库时必须标注批次号、生产日期、有效期；</w:t>
      </w:r>
    </w:p>
    <w:p w14:paraId="212AC4C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按批次分区存放，货架标识批次号-数量-有效期；</w:t>
      </w:r>
    </w:p>
    <w:p w14:paraId="28C802B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执行批次FIFO，出库按批次顺序发放；</w:t>
      </w:r>
    </w:p>
    <w:p w14:paraId="18B031D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建立屏蔽袋批次台账，实时更新库存状态；</w:t>
      </w:r>
    </w:p>
    <w:p w14:paraId="0B037FC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仓储人员批次管理培训，考核合格后上岗。</w:t>
      </w:r>
    </w:p>
    <w:p w14:paraId="73AA3B6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6DACABC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全部库存屏蔽袋按批次重新整理，批次标签完整清晰，FIFO执行到位，批次台账建立完整，仓储人员培训考核合格。</w:t>
      </w:r>
    </w:p>
    <w:p w14:paraId="12874A9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4D16129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批次管理月度稽核，台账动态更新，出库FIFO常态化检查，新入库批次即时登记。</w:t>
      </w:r>
    </w:p>
    <w:p w14:paraId="48D8409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0D817C6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库存屏蔽袋批次管理规范化，可追溯可控，可结案。</w:t>
      </w:r>
    </w:p>
    <w:p w14:paraId="776DE129">
      <w:pPr>
        <w:pBdr>
          <w:bottom w:val="single" w:color="2E75B6" w:sz="6" w:space="1"/>
        </w:pBdr>
        <w:spacing w:before="200" w:after="100"/>
      </w:pPr>
    </w:p>
    <w:p w14:paraId="746179DF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【NCR079】废弃防静电耗材随意丢弃、未分类回收</w:t>
      </w:r>
    </w:p>
    <w:p w14:paraId="1E1C915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5B96016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审核发现废弃防静电包装材料（屏蔽袋、气泡膜、胶带）与普通垃圾混放，未分类回收处理，部分含金属的防静电材料（如铝箔屏蔽袋）未按工业废弃物处理，不符合环保和管理要求。</w:t>
      </w:r>
    </w:p>
    <w:p w14:paraId="322EB19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2827A23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第7.2条（Packaging/Handling）&amp; IEC 61340-5-1 第5.4.1条（Packaging requirements）</w:t>
      </w:r>
    </w:p>
    <w:p w14:paraId="619D568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49BFF66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71B3EB8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1936A9F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立即设立ESD废弃耗材专用回收箱，与普通垃圾分离；</w:t>
      </w:r>
    </w:p>
    <w:p w14:paraId="14FA40F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含金属屏蔽袋（铝箔袋）单独回收，交由有资质的单位处理；</w:t>
      </w:r>
    </w:p>
    <w:p w14:paraId="2165064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在丢弃点张贴"ESD废弃耗材分类回收"标识。</w:t>
      </w:r>
    </w:p>
    <w:p w14:paraId="26920C5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343A306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无ESD废弃耗材分类回收制度；</w:t>
      </w:r>
    </w:p>
    <w:p w14:paraId="0409D5F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废弃耗材管理未纳入ESD管控范围；</w:t>
      </w:r>
    </w:p>
    <w:p w14:paraId="6A9E407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人员环保意识不足，随意丢弃；</w:t>
      </w:r>
    </w:p>
    <w:p w14:paraId="0388494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无专用回收容器；</w:t>
      </w:r>
    </w:p>
    <w:p w14:paraId="431E0BE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与环保处理供应商未建立合作关系。</w:t>
      </w:r>
    </w:p>
    <w:p w14:paraId="6E6B73B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0807FE8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制定《ESD废弃耗材分类回收管理制度》；</w:t>
      </w:r>
    </w:p>
    <w:p w14:paraId="5603B86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EPA区域配置ESD废弃耗材专用回收箱（标识清晰）；</w:t>
      </w:r>
    </w:p>
    <w:p w14:paraId="2825EE6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铝箔屏蔽袋等含金属废弃物委托有资质单位回收处理；</w:t>
      </w:r>
    </w:p>
    <w:p w14:paraId="53609D8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与环保处理供应商签订长期合作协议；</w:t>
      </w:r>
    </w:p>
    <w:p w14:paraId="7A354F6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废弃耗材回收纳入日常5S检查和月度稽核。</w:t>
      </w:r>
    </w:p>
    <w:p w14:paraId="148B80B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50EBF91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专用回收箱配置到位，铝箔袋回收渠道建立，管理制度发布执行，环保协议签署完成，5S检查覆盖废弃耗材管理，无混放丢弃现象。</w:t>
      </w:r>
    </w:p>
    <w:p w14:paraId="40014CA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3B5258F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回收箱定期清理，环保协议年度续签，5S检查常态化，新增耗材类型同步更新回收方案。</w:t>
      </w:r>
    </w:p>
    <w:p w14:paraId="295DD3C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2C74101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废弃耗材分类回收规范化，环保合规，可结案。</w:t>
      </w:r>
    </w:p>
    <w:p w14:paraId="4A3FB657">
      <w:pPr>
        <w:pBdr>
          <w:bottom w:val="single" w:color="2E75B6" w:sz="6" w:space="1"/>
        </w:pBdr>
        <w:spacing w:before="200" w:after="100"/>
      </w:pPr>
    </w:p>
    <w:p w14:paraId="3BD0E455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【NCR080】备用屏蔽袋无有效期管控、老化失效</w:t>
      </w:r>
    </w:p>
    <w:p w14:paraId="61704FA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563C79D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审核发现备用屏蔽袋长期存放，无有效期管控，部分屏蔽袋存放超过3年，材质老化、镀层氧化脱落，表面电阻超标，屏蔽效能严重下降，仍被领用使用。</w:t>
      </w:r>
    </w:p>
    <w:p w14:paraId="2910C52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1D6DCF9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第7.2条（Packaging/Material Control）&amp; IEC 61340-5-1 第5.4.1条（Packaging requirements）</w:t>
      </w:r>
    </w:p>
    <w:p w14:paraId="458C3D9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4360EDC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2A76A8D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778B3A4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立即对所有备用屏蔽袋进行全检，超期老化、电阻超标的报废更换；</w:t>
      </w:r>
    </w:p>
    <w:p w14:paraId="26FC31E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在屏蔽袋包装上张贴有效期标签；</w:t>
      </w:r>
    </w:p>
    <w:p w14:paraId="25B76B1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建立备用耗材有效期预警机制。</w:t>
      </w:r>
    </w:p>
    <w:p w14:paraId="21C5AB5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13F2BC0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备用屏蔽袋无有效期管理；</w:t>
      </w:r>
    </w:p>
    <w:p w14:paraId="5273850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未定期检测备用耗材ESD性能；</w:t>
      </w:r>
    </w:p>
    <w:p w14:paraId="3210CD9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采购过量导致长期积压；</w:t>
      </w:r>
    </w:p>
    <w:p w14:paraId="23070F6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领用时未检查有效期；</w:t>
      </w:r>
    </w:p>
    <w:p w14:paraId="0B47709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管理上未将备用耗材纳入ESD管控台账。</w:t>
      </w:r>
    </w:p>
    <w:p w14:paraId="01D3AFF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34F6EBE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所有屏蔽袋标注有效期（自生产日期起2年），超期强制报废；</w:t>
      </w:r>
    </w:p>
    <w:p w14:paraId="6881D33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备用耗材季度抽检ESD性能（抽检比例≥10%）；</w:t>
      </w:r>
    </w:p>
    <w:p w14:paraId="2FDF1C5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建立备用耗材有效期预警（到期前30天提醒）；</w:t>
      </w:r>
    </w:p>
    <w:p w14:paraId="15EB659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优化采购计划，按需采购，避免过量积压；</w:t>
      </w:r>
    </w:p>
    <w:p w14:paraId="1ACD5D4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领用前必须检查有效期，超期不得发放。</w:t>
      </w:r>
    </w:p>
    <w:p w14:paraId="2E0459B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2549526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全部备用屏蔽袋完成全检和有效期标注，超期失效品全部报废，季度抽检计划发布，预警机制上线运行，采购计划优化合理。</w:t>
      </w:r>
    </w:p>
    <w:p w14:paraId="21B4816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70B08C8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有效期预警自动提醒，季度抽检常态化，领用检查清单化，采购计划动态调整。</w:t>
      </w:r>
    </w:p>
    <w:p w14:paraId="6B8949D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379B163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备用耗材有效期管控规范化，老化风险可控，可结案。</w:t>
      </w:r>
    </w:p>
    <w:p w14:paraId="2A98E88F">
      <w:pPr>
        <w:pBdr>
          <w:bottom w:val="single" w:color="2E75B6" w:sz="6" w:space="1"/>
        </w:pBdr>
        <w:spacing w:before="200" w:after="100"/>
      </w:pPr>
    </w:p>
    <w:p w14:paraId="09F9273F">
      <w:pPr>
        <w:spacing w:before="4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五、人员防护&amp;培训管理类（NCR081–NCR095）</w:t>
      </w:r>
    </w:p>
    <w:p w14:paraId="6B95512B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【NCR081】作业员未佩戴静电手环上岗作业</w:t>
      </w:r>
    </w:p>
    <w:p w14:paraId="1ACCF1A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258D24C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审核发现部分作业员在EPA区域内未佩戴静电手环即开始操作敏感物料，人体静电未接地泄放，实测人体对地电阻&gt;10¹² Ω，存在静电放电损伤风险。</w:t>
      </w:r>
    </w:p>
    <w:p w14:paraId="22C84DB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63F1EF5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第9.1条（Personnel Grounding）&amp; IEC 61340-5-1 第5.5.1条（Personnel grounding）</w:t>
      </w:r>
    </w:p>
    <w:p w14:paraId="169F8FC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1D2A80E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19C552C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09DA207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立即要求所有作业员佩戴静电手环后方可上岗；</w:t>
      </w:r>
    </w:p>
    <w:p w14:paraId="6BB4FC7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班前点检增加手环佩戴检查项，未佩戴禁止作业；</w:t>
      </w:r>
    </w:p>
    <w:p w14:paraId="79AE5E1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在EPA入口张贴"未佩戴手环禁止入内"警示标识。</w:t>
      </w:r>
    </w:p>
    <w:p w14:paraId="6D2A1B1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403F464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现场稽核不到位，未及时发现未佩戴情况；</w:t>
      </w:r>
    </w:p>
    <w:p w14:paraId="4B3A323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手环佩戴不舒适，人员刻意摘除；</w:t>
      </w:r>
    </w:p>
    <w:p w14:paraId="059BFC0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班前无手环佩戴检查机制；</w:t>
      </w:r>
    </w:p>
    <w:p w14:paraId="6C61ED9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人员ESD意识薄弱，不了解佩戴的重要性；</w:t>
      </w:r>
    </w:p>
    <w:p w14:paraId="0ED596C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管理上未将佩戴手环纳入红线考核。</w:t>
      </w:r>
    </w:p>
    <w:p w14:paraId="09E1015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3BF79E7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所有EPA入口设置手环佩戴检查岗，班前100%检查；</w:t>
      </w:r>
    </w:p>
    <w:p w14:paraId="41382CF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更换舒适型手环（可调节、柔软织带），提升佩戴意愿；</w:t>
      </w:r>
    </w:p>
    <w:p w14:paraId="3766811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手环佩戴纳入班前点检表，签字确认；</w:t>
      </w:r>
    </w:p>
    <w:p w14:paraId="2807D48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未佩戴手环作业纳入质量红线，违规严肃考核；</w:t>
      </w:r>
    </w:p>
    <w:p w14:paraId="2F03861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全员ESD意识培训，重点宣讲人体静电危害。</w:t>
      </w:r>
    </w:p>
    <w:p w14:paraId="7D313C7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57135B4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手环佩戴检查落实到位，班前点检表执行率100%，舒适型手环更换完成，全员培训考核合格，稽核无未佩戴现象。</w:t>
      </w:r>
    </w:p>
    <w:p w14:paraId="322889A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12FDB43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班前点检常态化，入口检查岗持续运行，红线违规月度汇总考核，人员年度复训。</w:t>
      </w:r>
    </w:p>
    <w:p w14:paraId="1619190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5E3B865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手环佩戴管控规范化，人体静电接地可控，风险闭环，可结案。</w:t>
      </w:r>
    </w:p>
    <w:p w14:paraId="0E9A6E02">
      <w:pPr>
        <w:pBdr>
          <w:bottom w:val="single" w:color="2E75B6" w:sz="6" w:space="1"/>
        </w:pBdr>
        <w:spacing w:before="200" w:after="100"/>
      </w:pPr>
    </w:p>
    <w:p w14:paraId="215FB099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【NCR082】静电手环未每日测试、无点检记录</w:t>
      </w:r>
    </w:p>
    <w:p w14:paraId="5635595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5995C06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审核发现静电手环使用前未做导通测试，无每日点检记录，部分手环已损坏失效仍在使用，人体接地状态不可控。</w:t>
      </w:r>
    </w:p>
    <w:p w14:paraId="0DD35C4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0D9DE9D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第9.1条（Personnel Grounding/Verification）&amp; IEC 61340-5-1 第5.5.1条（Personnel grounding）</w:t>
      </w:r>
    </w:p>
    <w:p w14:paraId="03625A9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15D3129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180D6EF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0121379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立即对所有手环进行导通测试，损坏的立即更换；</w:t>
      </w:r>
    </w:p>
    <w:p w14:paraId="54EF7F3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班前手环必须测试合格后方可上岗，测试结果签字记录；</w:t>
      </w:r>
    </w:p>
    <w:p w14:paraId="5AACEF7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在EPA入口配置手环测试仪，方便人员自查。</w:t>
      </w:r>
    </w:p>
    <w:p w14:paraId="07C8F70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49DE5AA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无手环每日测试制度；</w:t>
      </w:r>
    </w:p>
    <w:p w14:paraId="40AB22B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手环测试仪数量不足或故障未修；</w:t>
      </w:r>
    </w:p>
    <w:p w14:paraId="3645D22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人员嫌麻烦，跳过测试环节；</w:t>
      </w:r>
    </w:p>
    <w:p w14:paraId="695EB87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无测试记录表单和签字确认机制；</w:t>
      </w:r>
    </w:p>
    <w:p w14:paraId="69137A9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管理上未将手环测试纳入必检项稽核。</w:t>
      </w:r>
    </w:p>
    <w:p w14:paraId="41336E3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27D30EE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制定《静电手环每日测试制度》，班前必须测试合格；</w:t>
      </w:r>
    </w:p>
    <w:p w14:paraId="524598D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每个EPA入口配置手环测试仪（确保可用状态）；</w:t>
      </w:r>
    </w:p>
    <w:p w14:paraId="6868828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手环测试记录表（日期、姓名、工号、测试结果、签字）；</w:t>
      </w:r>
    </w:p>
    <w:p w14:paraId="1986EB4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测试仪纳入计量台账，定期校准；</w:t>
      </w:r>
    </w:p>
    <w:p w14:paraId="566489E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未测试上岗纳入稽核红线，违规考核。</w:t>
      </w:r>
    </w:p>
    <w:p w14:paraId="5DB939D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76E070B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手环每日测试制度发布执行，测试仪配置到位且校准有效，测试记录表完整（覆盖率100%），损坏手环全部更换，稽核无未测上岗现象。</w:t>
      </w:r>
    </w:p>
    <w:p w14:paraId="00DCF07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4E5DF80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班前测试常态化，记录表每日稽核，测试仪定期校准，人员年度复训。</w:t>
      </w:r>
    </w:p>
    <w:p w14:paraId="31D2557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5DAE7C2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手环测试管控规范化，接地状态可控，风险闭环，可结案。</w:t>
      </w:r>
    </w:p>
    <w:p w14:paraId="566D0E8E">
      <w:pPr>
        <w:pBdr>
          <w:bottom w:val="single" w:color="2E75B6" w:sz="6" w:space="1"/>
        </w:pBdr>
        <w:spacing w:before="200" w:after="100"/>
      </w:pPr>
    </w:p>
    <w:p w14:paraId="1B996172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【NCR083】手环损坏继续使用、失效未更换</w:t>
      </w:r>
    </w:p>
    <w:p w14:paraId="24497F9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25EAC3C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审核发现部分作业员静电手环存在断裂、接触不良等损坏情况仍继续使用，实测接地电阻&gt;10¹⁰ Ω（标准≤10⁹ Ω），人体接地完全失效。</w:t>
      </w:r>
    </w:p>
    <w:p w14:paraId="617AD70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4C19764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第9.1条（Personnel Grounding）&amp; IEC 61340-5-1 第5.5.1条（Personnel grounding）</w:t>
      </w:r>
    </w:p>
    <w:p w14:paraId="26CDC79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28F6F97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3D658FA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6CB0F26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立即排查所有在用手环，损坏的当场更换；</w:t>
      </w:r>
    </w:p>
    <w:p w14:paraId="67E4099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库存备足手环（按人员数量120%备货）；</w:t>
      </w:r>
    </w:p>
    <w:p w14:paraId="0C33952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损坏手环统一回收报废，防止误用。</w:t>
      </w:r>
    </w:p>
    <w:p w14:paraId="56A14E5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6122758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手环日常检查不到位，损坏未发现；</w:t>
      </w:r>
    </w:p>
    <w:p w14:paraId="050159A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备用手环数量不足，损坏后无法及时更换；</w:t>
      </w:r>
    </w:p>
    <w:p w14:paraId="1B293C7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人员为省事，损坏后继续使用；</w:t>
      </w:r>
    </w:p>
    <w:p w14:paraId="0E13507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无手环报废标准和回收机制；</w:t>
      </w:r>
    </w:p>
    <w:p w14:paraId="6C2EA7A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手环使用寿命管理缺失。</w:t>
      </w:r>
    </w:p>
    <w:p w14:paraId="604B843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75F1A34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每日班前手环目视检查+导通测试，损坏立即更换；</w:t>
      </w:r>
    </w:p>
    <w:p w14:paraId="379DE80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按人员数量120%备货手环，确保随时可换；</w:t>
      </w:r>
    </w:p>
    <w:p w14:paraId="4F34187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制定手环报废标准（断裂、接触不良、电阻超标），报废必须回收；</w:t>
      </w:r>
    </w:p>
    <w:p w14:paraId="792E373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手环使用寿命管理（建议6个月强制更换）；</w:t>
      </w:r>
    </w:p>
    <w:p w14:paraId="26A56EC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手环更换记录台账，新旧交接签字确认。</w:t>
      </w:r>
    </w:p>
    <w:p w14:paraId="0441ADB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1936445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全部手环完成排查，损坏件已全部更换，备货充足，报废标准发布，更换记录台账完整，班前检查落实到位。</w:t>
      </w:r>
    </w:p>
    <w:p w14:paraId="7ACBD75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4D2CC65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班前检查+测试常态化，备货动态补充，6个月强制更换，台账月度稽核。</w:t>
      </w:r>
    </w:p>
    <w:p w14:paraId="3B477CC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0C7D9B9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手环完好率100%，人体接地可控，风险闭环，可结案。</w:t>
      </w:r>
    </w:p>
    <w:p w14:paraId="504E1FEE">
      <w:pPr>
        <w:pBdr>
          <w:bottom w:val="single" w:color="2E75B6" w:sz="6" w:space="1"/>
        </w:pBdr>
        <w:spacing w:before="200" w:after="100"/>
      </w:pPr>
    </w:p>
    <w:p w14:paraId="75B21FF1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【NCR084】作业员穿戴普通工鞋进入EPA区域</w:t>
      </w:r>
    </w:p>
    <w:p w14:paraId="5F758EC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7DA3CB0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审核发现部分作业员穿着普通绝缘工鞋进入EPA区域，未穿戴防静电鞋，人体静电无法通过鞋-地板系统泄放，实测人体对地电阻&gt;10¹² Ω。</w:t>
      </w:r>
    </w:p>
    <w:p w14:paraId="3797249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1D18FE2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第9.1条（Personnel Grounding/Footwear）&amp; IEC 61340-5-1 第5.5.1条（Personnel grounding）</w:t>
      </w:r>
    </w:p>
    <w:p w14:paraId="4DC1067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04AED4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548DE4C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1F202B6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立即为所有EPA区域作业人员更换防静电鞋；</w:t>
      </w:r>
    </w:p>
    <w:p w14:paraId="541D1A7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EPA入口设置必须穿戴防静电鞋检查岗；</w:t>
      </w:r>
    </w:p>
    <w:p w14:paraId="232B192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普通工鞋禁止带入EPA区域。</w:t>
      </w:r>
    </w:p>
    <w:p w14:paraId="3D59447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2FE6B1E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人员未配备防静电鞋；</w:t>
      </w:r>
    </w:p>
    <w:p w14:paraId="6249856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EPA入口无穿戴检查；</w:t>
      </w:r>
    </w:p>
    <w:p w14:paraId="736A247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人员不了解防静电鞋的作用；</w:t>
      </w:r>
    </w:p>
    <w:p w14:paraId="4D29A3B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采购未将防静电鞋纳入劳保用品清单；</w:t>
      </w:r>
    </w:p>
    <w:p w14:paraId="5ADC0D3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管理上未将穿戴防静电鞋纳入准入管控。</w:t>
      </w:r>
    </w:p>
    <w:p w14:paraId="72723E0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08A21F9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所有EPA作业人员配发防静电鞋（按人员数量120%备货）；</w:t>
      </w:r>
    </w:p>
    <w:p w14:paraId="03A2981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EPA入口设置穿戴检查岗，防静电鞋+手环双检查；</w:t>
      </w:r>
    </w:p>
    <w:p w14:paraId="509942D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防静电鞋纳入劳保用品管理，定期更换（建议6个月）；</w:t>
      </w:r>
    </w:p>
    <w:p w14:paraId="0625109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防静电鞋定期检测对地电阻（每季度抽检≥20%）；</w:t>
      </w:r>
    </w:p>
    <w:p w14:paraId="1237BAE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人员ESD穿戴规范培训，考核合格后上岗。</w:t>
      </w:r>
    </w:p>
    <w:p w14:paraId="3DC1ECC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6B39233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全部EPA人员配发防静电鞋，入口检查岗落实到位，劳保用品管理规范更新，防静电鞋检测合格（对地电阻&lt;10⁹ Ω），人员培训考核合格。</w:t>
      </w:r>
    </w:p>
    <w:p w14:paraId="7EA7304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05EABCC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入口检查常态化，防静电鞋定期检测和更换，劳保台账动态管理，人员年度复训。</w:t>
      </w:r>
    </w:p>
    <w:p w14:paraId="53B6311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306FD9F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防静电鞋穿戴管控规范化，人体静电鞋-地板泄放可控，风险闭环，可结案。</w:t>
      </w:r>
    </w:p>
    <w:p w14:paraId="39E0DF13">
      <w:pPr>
        <w:pBdr>
          <w:bottom w:val="single" w:color="2E75B6" w:sz="6" w:space="1"/>
        </w:pBdr>
        <w:spacing w:before="200" w:after="100"/>
      </w:pPr>
    </w:p>
    <w:p w14:paraId="3DEB832E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【NCR085】新员工未做ESD培训直接上岗</w:t>
      </w:r>
    </w:p>
    <w:p w14:paraId="6A51BAD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65BF815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审核发现近3个月入职的XX名新员工未接受ESD专项培训即通过产线考核上岗，对静电防护基础知识、操作规范不了解，存在违规操作风险。</w:t>
      </w:r>
    </w:p>
    <w:p w14:paraId="2383810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FC5BF1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第9.1条（Training）&amp; IEC 61340-5-1 第5.5.1条（Personnel grounding/Training）</w:t>
      </w:r>
    </w:p>
    <w:p w14:paraId="00934AE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1F57789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5F2E33F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4DEA331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立即安排所有未培训新员工参加ESD专项培训；</w:t>
      </w:r>
    </w:p>
    <w:p w14:paraId="54EB317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培训后考核合格方可继续上岗；</w:t>
      </w:r>
    </w:p>
    <w:p w14:paraId="1A37DD8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考核不合格的新员工暂停上岗，补训至合格。</w:t>
      </w:r>
    </w:p>
    <w:p w14:paraId="292087D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335A502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新员工入职培训计划未包含ESD专项培训；</w:t>
      </w:r>
    </w:p>
    <w:p w14:paraId="581381A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产线赶产量，新员工到即安排上岗；</w:t>
      </w:r>
    </w:p>
    <w:p w14:paraId="3D20332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培训资源不足（讲师、场地、教材）；</w:t>
      </w:r>
    </w:p>
    <w:p w14:paraId="4E39906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无无培训不上岗红线制度；</w:t>
      </w:r>
    </w:p>
    <w:p w14:paraId="1820429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HR与ESD管理部门信息不同步。</w:t>
      </w:r>
    </w:p>
    <w:p w14:paraId="17CC2D8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2583F12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新员工入职培训计划强制包含ESD专项培训（8学时）；</w:t>
      </w:r>
    </w:p>
    <w:p w14:paraId="51FC1C0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建立无培训不上岗红线制度；</w:t>
      </w:r>
    </w:p>
    <w:p w14:paraId="2E42C49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配备专职ESD培训讲师和培训教材；</w:t>
      </w:r>
    </w:p>
    <w:p w14:paraId="48B9615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HR与ESD管理部门建立新员工信息同步机制；</w:t>
      </w:r>
    </w:p>
    <w:p w14:paraId="3B64879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新员工培训考核成绩纳入个人档案，可追溯。</w:t>
      </w:r>
    </w:p>
    <w:p w14:paraId="2954949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558F334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全部新员工完成ESD专项培训，考核合格率100%，培训计划更新发布，无培训不上岗制度发布，培训档案完整可追溯。</w:t>
      </w:r>
    </w:p>
    <w:p w14:paraId="2E237DD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6702F67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新员工培训制度化，培训档案动态管理，讲师能力持续提升，培训效果定期评估。</w:t>
      </w:r>
    </w:p>
    <w:p w14:paraId="0F0A086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70C073B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新员工ESD培训全覆盖，考核合格上岗，风险闭环，可结案。</w:t>
      </w:r>
    </w:p>
    <w:p w14:paraId="7B1CB54E">
      <w:pPr>
        <w:pBdr>
          <w:bottom w:val="single" w:color="2E75B6" w:sz="6" w:space="1"/>
        </w:pBdr>
        <w:spacing w:before="200" w:after="100"/>
      </w:pPr>
    </w:p>
    <w:p w14:paraId="17A45D1E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【NCR086】采购、仓储、物流岗位未开展ESD培训</w:t>
      </w:r>
    </w:p>
    <w:p w14:paraId="3C41520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5736B0F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审核发现采购、仓储、物流等非生产岗位人员未接受ESD专项培训，对静电防护基础知识不了解，在物料采购、存储、搬运过程中存在ESD管控漏洞。</w:t>
      </w:r>
    </w:p>
    <w:p w14:paraId="6079DD9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132EF1A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第9.1条（Training/All Personnel）&amp; IEC 61340-5-1 第5.5.1条（Personnel grounding/Training）</w:t>
      </w:r>
    </w:p>
    <w:p w14:paraId="6DF544D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3C46E2E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26D4E2B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263A057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立即组织采购、仓储、物流全员ESD专项培训；</w:t>
      </w:r>
    </w:p>
    <w:p w14:paraId="2E8F5D7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培训覆盖ESD基础知识、岗位相关防护要求、应急处理；</w:t>
      </w:r>
    </w:p>
    <w:p w14:paraId="494D3F4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培训后考核合格方可继续上岗。</w:t>
      </w:r>
    </w:p>
    <w:p w14:paraId="1BFE9F9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0C30AFE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ESD培训仅覆盖生产岗位，未覆盖非生产岗位；</w:t>
      </w:r>
    </w:p>
    <w:p w14:paraId="28AFE20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认为采购、仓储、物流不直接接触产品，不需要ESD培训；</w:t>
      </w:r>
    </w:p>
    <w:p w14:paraId="66AA9E1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培训资源不足，无法覆盖全员；</w:t>
      </w:r>
    </w:p>
    <w:p w14:paraId="0A835CE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无全员ESD培训的管理意识；</w:t>
      </w:r>
    </w:p>
    <w:p w14:paraId="3352300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岗位ESD培训需求分析缺失。</w:t>
      </w:r>
    </w:p>
    <w:p w14:paraId="508C5EF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1DC7816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ESD培训覆盖全厂所有岗位（含采购、仓储、物流、品质、工程、管理）；</w:t>
      </w:r>
    </w:p>
    <w:p w14:paraId="6307116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按岗位制定差异化ESD培训内容（采购-供应商管控、仓储-存储环境、物流-搬运防护）；</w:t>
      </w:r>
    </w:p>
    <w:p w14:paraId="6496260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年度ESD全员轮训制度（每年至少8学时）；</w:t>
      </w:r>
    </w:p>
    <w:p w14:paraId="4575BAF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培训讲师团队扩充，满足全员培训需求；</w:t>
      </w:r>
    </w:p>
    <w:p w14:paraId="3BBFA5F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各岗位培训考核成绩纳入个人档案。</w:t>
      </w:r>
    </w:p>
    <w:p w14:paraId="1732DD5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4EC3B83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采购、仓储、物流全员完成ESD培训，差异化培训内容发布，年度轮训计划制定，讲师团队扩充到位，培训档案完整。</w:t>
      </w:r>
    </w:p>
    <w:p w14:paraId="730389C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5776694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全员培训年度化，差异化内容持续优化，讲师能力定期评估，培训档案动态管理。</w:t>
      </w:r>
    </w:p>
    <w:p w14:paraId="09AFF8A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7F0048A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非生产岗位ESD培训全覆盖，供应链ESD管控无盲区，风险闭环，可结案。</w:t>
      </w:r>
    </w:p>
    <w:p w14:paraId="2E1434AC">
      <w:pPr>
        <w:pBdr>
          <w:bottom w:val="single" w:color="2E75B6" w:sz="6" w:space="1"/>
        </w:pBdr>
        <w:spacing w:before="200" w:after="100"/>
      </w:pPr>
    </w:p>
    <w:p w14:paraId="76AA8CF0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【NCR087】员工不懂屏蔽袋封口标准、测试操作不规范</w:t>
      </w:r>
    </w:p>
    <w:p w14:paraId="15E3D2D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113AA31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审核发现操作员工对屏蔽袋封口标准不了解，封口质量差（热封不完整、自封条未压死），且STM11.31屏蔽效能测试操作不规范，测试结果不可信。</w:t>
      </w:r>
    </w:p>
    <w:p w14:paraId="1998CD9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618F90B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第9.1条（Training/Competence）&amp; IEC 61340-5-1 第5.5.1条（Personnel grounding/Training）</w:t>
      </w:r>
    </w:p>
    <w:p w14:paraId="79D5DA9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4D01EBE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160EF09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7F2B6D2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立即对屏蔽袋封口人员和测试人员进行专项实操培训；</w:t>
      </w:r>
    </w:p>
    <w:p w14:paraId="154F09C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封口质量全检，不合格重新封口；</w:t>
      </w:r>
    </w:p>
    <w:p w14:paraId="2B40647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测试人员经考核合格后方可独立操作。</w:t>
      </w:r>
    </w:p>
    <w:p w14:paraId="47E9EED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0B678C2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岗位专项操作培训缺失；</w:t>
      </w:r>
    </w:p>
    <w:p w14:paraId="09EB63C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无封口质量标准和检验方法；</w:t>
      </w:r>
    </w:p>
    <w:p w14:paraId="28EF54F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测试操作SOP不够详细，缺少图文说明；</w:t>
      </w:r>
    </w:p>
    <w:p w14:paraId="478FC37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人员凭经验操作，未经过系统培训；</w:t>
      </w:r>
    </w:p>
    <w:p w14:paraId="7A56B91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无岗位技能考核认证机制。</w:t>
      </w:r>
    </w:p>
    <w:p w14:paraId="1FD1C05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14C5605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制定《屏蔽袋封口操作SOP》（图文版），明确封口温度、时间、压力参数；</w:t>
      </w:r>
    </w:p>
    <w:p w14:paraId="5C9DBE4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制定《STM11.31测试操作SOP》，含探头放置、放电位置、底噪验证等详细步骤；</w:t>
      </w:r>
    </w:p>
    <w:p w14:paraId="6C827B6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封口人员和测试人员必须持证上岗（经实操考核）；</w:t>
      </w:r>
    </w:p>
    <w:p w14:paraId="5310A82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封口质量每批抽检（抽检比例≥10%）；</w:t>
      </w:r>
    </w:p>
    <w:p w14:paraId="6F76422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岗位技能年度复训和再认证。</w:t>
      </w:r>
    </w:p>
    <w:p w14:paraId="62CA86D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3CBBBD1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封口操作SOP和测试操作SOP发布，专项培训完成，实操考核合格率100%，封口质量抽检合格，持证上岗制度落实。</w:t>
      </w:r>
    </w:p>
    <w:p w14:paraId="14CA195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2523D12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持证上岗常态化，年度复训和再认证，封口质量抽检制度化，SOP持续优化更新。</w:t>
      </w:r>
    </w:p>
    <w:p w14:paraId="47AE918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2B2F387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岗位操作规范化，人员能力达标，风险闭环，可结案。</w:t>
      </w:r>
    </w:p>
    <w:p w14:paraId="65752420">
      <w:pPr>
        <w:pBdr>
          <w:bottom w:val="single" w:color="2E75B6" w:sz="6" w:space="1"/>
        </w:pBdr>
        <w:spacing w:before="200" w:after="100"/>
      </w:pPr>
    </w:p>
    <w:p w14:paraId="7F8F28D6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【NCR088】访客、稽核人员无防静电防护入场</w:t>
      </w:r>
    </w:p>
    <w:p w14:paraId="60628B7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5F8A53A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审核发现外部访客、客户稽核人员进入EPA区域时未穿戴任何防静电防护用品（防静电服、鞋、手环），人体静电未受控，存在静电放电风险。</w:t>
      </w:r>
    </w:p>
    <w:p w14:paraId="2A646AB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1A9466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第9.1条（Personnel Grounding/Visitors）&amp; IEC 61340-5-1 第5.5.1条（Personnel grounding）</w:t>
      </w:r>
    </w:p>
    <w:p w14:paraId="3A5CC8A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6C97A21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6C26DDE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55D3D85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立即为访客配备防静电鞋套/防静电服等防护用品；</w:t>
      </w:r>
    </w:p>
    <w:p w14:paraId="5647073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EPA入口设置访客防护用品专用存放柜；</w:t>
      </w:r>
    </w:p>
    <w:p w14:paraId="7EA0B5B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访客入场前必须穿戴防护用品并通过检查后方可进入。</w:t>
      </w:r>
    </w:p>
    <w:p w14:paraId="7F9912B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158E9BB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访客入场无ESD防护管控流程；</w:t>
      </w:r>
    </w:p>
    <w:p w14:paraId="5A93574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未配备访客专用防护用品；</w:t>
      </w:r>
    </w:p>
    <w:p w14:paraId="1F006A4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接待人员不了解访客ESD防护要求；</w:t>
      </w:r>
    </w:p>
    <w:p w14:paraId="7C11647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访客登记流程未包含ESD防护确认项；</w:t>
      </w:r>
    </w:p>
    <w:p w14:paraId="4D7AAA5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管理上未将访客纳入ESD管控范围。</w:t>
      </w:r>
    </w:p>
    <w:p w14:paraId="6770FE1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4ADC92D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制定《访客EPA区域ESD防护管理规定》；</w:t>
      </w:r>
    </w:p>
    <w:p w14:paraId="2CC596C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EPA入口配置访客专用防护用品柜（防静电鞋套、防静电服、一次性手环）；</w:t>
      </w:r>
    </w:p>
    <w:p w14:paraId="55D4334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访客登记增加ESD防护用品穿戴确认签字项；</w:t>
      </w:r>
    </w:p>
    <w:p w14:paraId="6C8B69D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接待人员ESD防护培训；</w:t>
      </w:r>
    </w:p>
    <w:p w14:paraId="170B41D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访客全程必须有内部人员陪同，确保防护措施到位。</w:t>
      </w:r>
    </w:p>
    <w:p w14:paraId="310E1A3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054B30F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访客管理规定发布，防护用品柜配置齐全，接待人员培训完成，访客登记流程更新，近期访客防护检查记录完整。</w:t>
      </w:r>
    </w:p>
    <w:p w14:paraId="0048349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37A5E2B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访客防护常态化检查，防护用品定期补充和检测，接待人员年度复训，新增访客类型同步评估防护需求。</w:t>
      </w:r>
    </w:p>
    <w:p w14:paraId="2E313A5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0136D56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访客ESD管控规范化，入场防护到位，风险闭环，可结案。</w:t>
      </w:r>
    </w:p>
    <w:p w14:paraId="102F125F">
      <w:pPr>
        <w:pBdr>
          <w:bottom w:val="single" w:color="2E75B6" w:sz="6" w:space="1"/>
        </w:pBdr>
        <w:spacing w:before="200" w:after="100"/>
      </w:pPr>
    </w:p>
    <w:p w14:paraId="76B407F7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【NCR089】员工袖口裸露、穿戴不规范产生静电</w:t>
      </w:r>
    </w:p>
    <w:p w14:paraId="1F7C29B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3AD5200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审核发现部分作业员穿着ESD防护工服但袖口未束紧、裸露手腕，皮肤直接接触敏感物料，人体静电通过裸露皮肤传导，不符合ESD穿戴规范。</w:t>
      </w:r>
    </w:p>
    <w:p w14:paraId="6A113F0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06BA4A6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第9.1条（Personnel Grounding/Clothing）&amp; IEC 61340-5-1 第5.5.1条（Personnel grounding）</w:t>
      </w:r>
    </w:p>
    <w:p w14:paraId="15EE172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6F8933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4CC3C9A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0F92570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立即整改所有作业员袖口，确保束紧不裸露手腕；</w:t>
      </w:r>
    </w:p>
    <w:p w14:paraId="6E4E484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班前检查增加袖口穿戴检查项；</w:t>
      </w:r>
    </w:p>
    <w:p w14:paraId="2644FB3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在更衣室张贴"正确穿戴ESD工服"示意图。</w:t>
      </w:r>
    </w:p>
    <w:p w14:paraId="1EEF6CF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5420E24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班前穿戴检查不细致，未检查袖口；</w:t>
      </w:r>
    </w:p>
    <w:p w14:paraId="3192E03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工服袖口松紧带老化失去弹性；</w:t>
      </w:r>
    </w:p>
    <w:p w14:paraId="32C4098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人员为舒适刻意拉出袖口；</w:t>
      </w:r>
    </w:p>
    <w:p w14:paraId="4684125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无正确穿戴示意图指导；</w:t>
      </w:r>
    </w:p>
    <w:p w14:paraId="27EF363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管理上未将袖口束紧纳入稽核项。</w:t>
      </w:r>
    </w:p>
    <w:p w14:paraId="46681DA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6F17049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工服袖口松紧带定期更换（建议6个月），确保束紧效果；</w:t>
      </w:r>
    </w:p>
    <w:p w14:paraId="228A32E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班前穿戴检查增加袖口专项检查；</w:t>
      </w:r>
    </w:p>
    <w:p w14:paraId="0BED1AF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更衣室张贴正确穿戴示意图（含袖口、裤脚、帽子）；</w:t>
      </w:r>
    </w:p>
    <w:p w14:paraId="36F5C2A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不合规工服及时更换；</w:t>
      </w:r>
    </w:p>
    <w:p w14:paraId="596E2F7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穿戴规范纳入日常稽核和月度考核。</w:t>
      </w:r>
    </w:p>
    <w:p w14:paraId="2B84621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2C4831F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全部作业员工服袖口整改到位，松紧带老化工服全部更换，穿戴示意图张贴完成，班前检查落实到位，稽核无袖口裸露现象。</w:t>
      </w:r>
    </w:p>
    <w:p w14:paraId="3B6C335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152020F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班前检查常态化，工服定期更换，示意图定期更新，稽核月度化。</w:t>
      </w:r>
    </w:p>
    <w:p w14:paraId="2EEF8EE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3AC8F6D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穿戴规范化，袖口裸露风险消除，可结案。</w:t>
      </w:r>
    </w:p>
    <w:p w14:paraId="6692A6C8">
      <w:pPr>
        <w:pBdr>
          <w:bottom w:val="single" w:color="2E75B6" w:sz="6" w:space="1"/>
        </w:pBdr>
        <w:spacing w:before="200" w:after="100"/>
      </w:pPr>
    </w:p>
    <w:p w14:paraId="21763506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【NCR090】临时工、派遣工未纳入ESD管控</w:t>
      </w:r>
    </w:p>
    <w:p w14:paraId="0517EB0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4559B90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审核发现产线临时工、劳务派遣人员未纳入ESD管控体系，未接受ESD培训、未配发防静电防护用品、未做手环测试，ESD防护存在管控盲区。</w:t>
      </w:r>
    </w:p>
    <w:p w14:paraId="02AA929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BD5129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第9.1条（Training/All Personnel）&amp; IEC 61340-5-1 第5.5.1条（Personnel grounding）</w:t>
      </w:r>
    </w:p>
    <w:p w14:paraId="6C5B524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5705A87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5164BFD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384F9C5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立即将所有临时工、派遣工纳入ESD管控；</w:t>
      </w:r>
    </w:p>
    <w:p w14:paraId="2E47B43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配发防静电防护用品（手环、工服、鞋）；</w:t>
      </w:r>
    </w:p>
    <w:p w14:paraId="554CB83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安排ESD专项培训，考核合格后方可上岗。</w:t>
      </w:r>
    </w:p>
    <w:p w14:paraId="1E319C5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2942BA7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ESD管控体系仅覆盖正式员工；</w:t>
      </w:r>
    </w:p>
    <w:p w14:paraId="7AA6DE0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临时工/派遣工管理归属不一，信息不同步；</w:t>
      </w:r>
    </w:p>
    <w:p w14:paraId="2AF3537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防护用品预算未覆盖临时人员；</w:t>
      </w:r>
    </w:p>
    <w:p w14:paraId="3F9F94D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培训资源不足，无法覆盖临时人员；</w:t>
      </w:r>
    </w:p>
    <w:p w14:paraId="34881CC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管理上认为临时工干不久，不需要培训。</w:t>
      </w:r>
    </w:p>
    <w:p w14:paraId="495BB38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019E0EB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ESD管控体系覆盖所有进厂人员（含临时工、派遣工、实习生、外包人员）；</w:t>
      </w:r>
    </w:p>
    <w:p w14:paraId="4E647C4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临时人员防护用品预算专项保障；</w:t>
      </w:r>
    </w:p>
    <w:p w14:paraId="721F58C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临时人员入职必须完成ESD培训方可上岗；</w:t>
      </w:r>
    </w:p>
    <w:p w14:paraId="5BB66A1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建立临时人员ESD信息台账（姓名、单位、入场日期、培训记录）；</w:t>
      </w:r>
    </w:p>
    <w:p w14:paraId="68AB343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临时人员离场时回收防护用品，注销台账。</w:t>
      </w:r>
    </w:p>
    <w:p w14:paraId="440A83A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15179C9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全部临时工/派遣工纳入ESD管控，防护用品配发到位，培训考核合格，信息台账建立完整，入场/离场流程规范化。</w:t>
      </w:r>
    </w:p>
    <w:p w14:paraId="79C4237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5CF4369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临时人员管控制度化，信息台账动态更新，培训常态化，防护用品定期补充。</w:t>
      </w:r>
    </w:p>
    <w:p w14:paraId="0A977B0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31D6454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临时人员ESD管控全覆盖，无盲区，风险闭环，可结案。</w:t>
      </w:r>
    </w:p>
    <w:p w14:paraId="26DE3F4D">
      <w:pPr>
        <w:pBdr>
          <w:bottom w:val="single" w:color="2E75B6" w:sz="6" w:space="1"/>
        </w:pBdr>
        <w:spacing w:before="200" w:after="100"/>
      </w:pPr>
    </w:p>
    <w:p w14:paraId="538E6930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【NCR091】年度ESD复训未开展、培训过期</w:t>
      </w:r>
    </w:p>
    <w:p w14:paraId="4A26394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3B520A84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审核发现上年度ESD全员复训未开展，部分员工ESD培训记录已超过13个月未更新，培训过期，人员ESD意识和技能退化，不符合年度复训要求。</w:t>
      </w:r>
    </w:p>
    <w:p w14:paraId="5FCDAD7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4B4AE20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第9.1条（Training/Refresher）&amp; IEC 61340-5-1 第5.5.1条（Personnel grounding/Training）</w:t>
      </w:r>
    </w:p>
    <w:p w14:paraId="5912CC9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3F254F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446AEFF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2708495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立即制定年度ESD复训计划，全员覆盖；</w:t>
      </w:r>
    </w:p>
    <w:p w14:paraId="38AC245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分批次安排复训，确保产线不停工；</w:t>
      </w:r>
    </w:p>
    <w:p w14:paraId="1EF4E4F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复训后考核，不合格人员补训至合格。</w:t>
      </w:r>
    </w:p>
    <w:p w14:paraId="39B0D84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26DA0C2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年度培训计划未包含ESD复训；</w:t>
      </w:r>
    </w:p>
    <w:p w14:paraId="112BD79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培训资源不足（讲师、场地、时间）；</w:t>
      </w:r>
    </w:p>
    <w:p w14:paraId="065014E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无培训到期预警机制；</w:t>
      </w:r>
    </w:p>
    <w:p w14:paraId="204A09A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管理层对年度复训重视不足；</w:t>
      </w:r>
    </w:p>
    <w:p w14:paraId="55EFA6A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培训记录管理混乱，无法追踪到期时间。</w:t>
      </w:r>
    </w:p>
    <w:p w14:paraId="4ACFC84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69E438A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制定《年度ESD复训计划》，每年至少8学时；</w:t>
      </w:r>
    </w:p>
    <w:p w14:paraId="212D9D6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培训到期前30天自动预警；</w:t>
      </w:r>
    </w:p>
    <w:p w14:paraId="1233D0A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培训讲师团队建设和能力提升；</w:t>
      </w:r>
    </w:p>
    <w:p w14:paraId="681A7B6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培训记录电子化，自动提醒到期复训；</w:t>
      </w:r>
    </w:p>
    <w:p w14:paraId="480A9E4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未按时复训纳入绩效考核。</w:t>
      </w:r>
    </w:p>
    <w:p w14:paraId="6CFAB5B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08664B7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年度复训计划发布，全员复训完成，考核合格率100%，培训到期预警机制上线，培训记录电子化系统运行正常。</w:t>
      </w:r>
    </w:p>
    <w:p w14:paraId="010D8E2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4998957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年度复训制度化，预警自动提醒，培训效果定期评估，讲师团队持续建设。</w:t>
      </w:r>
    </w:p>
    <w:p w14:paraId="76DEC52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7B1B244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年度ESD复训全覆盖，人员能力持续达标，风险闭环，可结案。</w:t>
      </w:r>
    </w:p>
    <w:p w14:paraId="00086B7F">
      <w:pPr>
        <w:pBdr>
          <w:bottom w:val="single" w:color="2E75B6" w:sz="6" w:space="1"/>
        </w:pBdr>
        <w:spacing w:before="200" w:after="100"/>
      </w:pPr>
    </w:p>
    <w:p w14:paraId="21DE9F36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【NCR092】培训无考核、无试卷、无成绩留存</w:t>
      </w:r>
    </w:p>
    <w:p w14:paraId="4AE6F8FC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225991B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审核发现ESD培训仅有签到表，无考试试卷、无成绩记录、无考核标准，无法证明培训有效性和人员掌握程度，不符合培训闭环管理要求。</w:t>
      </w:r>
    </w:p>
    <w:p w14:paraId="0B5BD05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6AA953D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第9.1条（Training/Records）&amp; IEC 61340-5-1 第5.5.1条（Personnel grounding/Training）</w:t>
      </w:r>
    </w:p>
    <w:p w14:paraId="4BFB5A8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4C95267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5176850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1D8B510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立即编制ESD培训考核试卷（理论+实操）；</w:t>
      </w:r>
    </w:p>
    <w:p w14:paraId="7137106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对近期参加培训人员进行补考；</w:t>
      </w:r>
    </w:p>
    <w:p w14:paraId="1B948CE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补考不合格人员安排重新培训。</w:t>
      </w:r>
    </w:p>
    <w:p w14:paraId="2FFCD40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7353794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培训管理制度未要求考核环节；</w:t>
      </w:r>
    </w:p>
    <w:p w14:paraId="5858336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无标准化考核试卷和评分标准；</w:t>
      </w:r>
    </w:p>
    <w:p w14:paraId="1319B0C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培训讲师能力不足以出题和阅卷；</w:t>
      </w:r>
    </w:p>
    <w:p w14:paraId="0FA0133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成绩留存意识不足，认为签到就算培训了；</w:t>
      </w:r>
    </w:p>
    <w:p w14:paraId="0FF6853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培训档案管理体系不完善。</w:t>
      </w:r>
    </w:p>
    <w:p w14:paraId="7AF26DA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42B6533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所有ESD培训必须包含理论+实操双考核；</w:t>
      </w:r>
    </w:p>
    <w:p w14:paraId="2A3CF22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编制标准化考核试卷（分岗位差异化）；</w:t>
      </w:r>
    </w:p>
    <w:p w14:paraId="44DAF7C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培训成绩≥80分合格，不合格必须补训补考；</w:t>
      </w:r>
    </w:p>
    <w:p w14:paraId="453042C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考核试卷和成绩纳入个人培训档案；</w:t>
      </w:r>
    </w:p>
    <w:p w14:paraId="5591314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培训讲师考核能力培训和资质认证。</w:t>
      </w:r>
    </w:p>
    <w:p w14:paraId="7FE977F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014F868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考核试卷编制完成（理论卷+实操评分表），补考全部完成，成绩档案建立完整，培训讲师资质认证完成，培训管理制度更新发布。</w:t>
      </w:r>
    </w:p>
    <w:p w14:paraId="5F36B0B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2EE157B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培训必考制度化，成绩档案动态管理，讲师能力持续提升，培训效果定期评估。</w:t>
      </w:r>
    </w:p>
    <w:p w14:paraId="18CCCA3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5CAFF09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培训考核闭环管理规范化，培训有效性可验证，风险闭环，可结案。</w:t>
      </w:r>
    </w:p>
    <w:p w14:paraId="28514FE8">
      <w:pPr>
        <w:pBdr>
          <w:bottom w:val="single" w:color="2E75B6" w:sz="6" w:space="1"/>
        </w:pBdr>
        <w:spacing w:before="200" w:after="100"/>
      </w:pPr>
    </w:p>
    <w:p w14:paraId="47C51331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【NCR093】员工私自摘除手环、侥幸作业</w:t>
      </w:r>
    </w:p>
    <w:p w14:paraId="4F79DF5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74DE20A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审核发现部分作业员在作业过程中私自摘除静电手环，存在侥幸心理，认为偶尔不戴没关系，人体静电未接地泄放，实测人体对地电阻&gt;10¹² Ω。</w:t>
      </w:r>
    </w:p>
    <w:p w14:paraId="5219E6B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69AB1FC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第9.1条（Personnel Grounding）&amp; IEC 61340-5-1 第5.5.1条（Personnel grounding）</w:t>
      </w:r>
    </w:p>
    <w:p w14:paraId="4AB45DD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04DE07C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500C4D4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0EC9E49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立即通报违规行为，涉事人员停工反省；</w:t>
      </w:r>
    </w:p>
    <w:p w14:paraId="349C3F2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加强现场巡检频次（每30分钟一次），重点检查手环佩戴；</w:t>
      </w:r>
    </w:p>
    <w:p w14:paraId="68FADDF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在产线张贴"摘除手环=违规"警示标识。</w:t>
      </w:r>
    </w:p>
    <w:p w14:paraId="0183CCB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071358C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手环佩戴不舒适，人员刻意摘除；</w:t>
      </w:r>
    </w:p>
    <w:p w14:paraId="7E15340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现场巡检频次不足，未发现摘除行为；</w:t>
      </w:r>
    </w:p>
    <w:p w14:paraId="1A64379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侥幸心理，以前没戴也没出问题；</w:t>
      </w:r>
    </w:p>
    <w:p w14:paraId="6476C59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违规成本太低，无实质性处罚；</w:t>
      </w:r>
    </w:p>
    <w:p w14:paraId="5906AF0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安全文化缺失，质量意识淡薄。</w:t>
      </w:r>
    </w:p>
    <w:p w14:paraId="1BDFF66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0D5BFA2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摘除手环纳入质量红线，首次警告、二次罚款、三次停岗培训；</w:t>
      </w:r>
    </w:p>
    <w:p w14:paraId="540BDE6A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安装手环在线监控系统（手环佩戴状态实时监测）；</w:t>
      </w:r>
    </w:p>
    <w:p w14:paraId="766839B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班组长责任连带，下属违规班组长同步考核；</w:t>
      </w:r>
    </w:p>
    <w:p w14:paraId="4567E80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开展质量红线专题宣导会；</w:t>
      </w:r>
    </w:p>
    <w:p w14:paraId="7430CD0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更换更舒适的可调节手环，降低摘除动机。</w:t>
      </w:r>
    </w:p>
    <w:p w14:paraId="40DAA99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4788E32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红线制度发布执行，在线监控系统安装调试完成，班组长责任连带机制落实，专题宣导会完成，舒适型手环更换到位，巡检无摘除现象。</w:t>
      </w:r>
    </w:p>
    <w:p w14:paraId="65CC443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0EAD640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在线监控常态化运行，巡检每30分钟一次，红线违规月度汇总通报，安全文化持续建设。</w:t>
      </w:r>
    </w:p>
    <w:p w14:paraId="5786D32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5B8BDB6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摘除手环违规行为消除，人员管控到位，风险闭环，可结案。</w:t>
      </w:r>
    </w:p>
    <w:p w14:paraId="34B9160D">
      <w:pPr>
        <w:pBdr>
          <w:bottom w:val="single" w:color="2E75B6" w:sz="6" w:space="1"/>
        </w:pBdr>
        <w:spacing w:before="200" w:after="100"/>
      </w:pPr>
    </w:p>
    <w:p w14:paraId="474BDE44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【NCR094】不会操作静电测试仪器、操作不熟练</w:t>
      </w:r>
    </w:p>
    <w:p w14:paraId="382EF81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31391AB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审核发现部分测试人员对静电测试仪、表面电阻测试仪、示波器等设备操作不熟练，参数设置错误、探头使用不当，测试结果不可信。</w:t>
      </w:r>
    </w:p>
    <w:p w14:paraId="2D6D44E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76D3F0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第9.1条（Training/Competence）&amp; IEC 61340-5-1 第5.5.1条（Personnel grounding/Training）</w:t>
      </w:r>
    </w:p>
    <w:p w14:paraId="64D25F3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6A0DAF2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6BF60B6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6457196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立即对测试人员进行一对一实操培训；</w:t>
      </w:r>
    </w:p>
    <w:p w14:paraId="6D942A9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培训后考核，不合格暂停测试权限；</w:t>
      </w:r>
    </w:p>
    <w:p w14:paraId="243D28B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近期测试数据回溯核查，可疑数据全检。</w:t>
      </w:r>
    </w:p>
    <w:p w14:paraId="44D9C74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215C245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测试人员上岗前未接受系统操作培训；</w:t>
      </w:r>
    </w:p>
    <w:p w14:paraId="2E921BD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无仪器操作SOP或SOP不够详细；</w:t>
      </w:r>
    </w:p>
    <w:p w14:paraId="4D4E616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人员流动导致熟练工流失，新手未补训；</w:t>
      </w:r>
    </w:p>
    <w:p w14:paraId="78C5DE0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无操作技能考核认证机制；</w:t>
      </w:r>
    </w:p>
    <w:p w14:paraId="5E90D78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师傅带教制度执行不到位。</w:t>
      </w:r>
    </w:p>
    <w:p w14:paraId="23F8070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16DAE88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所有测试人员必须持证上岗（经实操考核认证）；</w:t>
      </w:r>
    </w:p>
    <w:p w14:paraId="79EA23D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编制各类仪器操作SOP（图文版，含参数设置、探头使用、故障处理）；</w:t>
      </w:r>
    </w:p>
    <w:p w14:paraId="5F14373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新测试人员必须完成师徒带教（至少2周）方可独立操作；</w:t>
      </w:r>
    </w:p>
    <w:p w14:paraId="6C19BC4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操作技能年度复训和再认证；</w:t>
      </w:r>
    </w:p>
    <w:p w14:paraId="0A24E29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仪器操作考核纳入日常抽检（每月≥2次）。</w:t>
      </w:r>
    </w:p>
    <w:p w14:paraId="14CB707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188E25C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实操培训完成，持证上岗制度落实，操作SOP发布，师徒带教制度执行，年度复训计划制定，近期测试数据回溯核查完成。</w:t>
      </w:r>
    </w:p>
    <w:p w14:paraId="6D03627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6D34449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持证上岗常态化，年度复训制度化，操作抽检月度化，SOP持续优化更新。</w:t>
      </w:r>
    </w:p>
    <w:p w14:paraId="0176783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33EB714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测试人员操作能力达标，测试数据可信，风险闭环，可结案。</w:t>
      </w:r>
    </w:p>
    <w:p w14:paraId="1EEED513">
      <w:pPr>
        <w:pBdr>
          <w:bottom w:val="single" w:color="2E75B6" w:sz="6" w:space="1"/>
        </w:pBdr>
        <w:spacing w:before="200" w:after="100"/>
      </w:pPr>
    </w:p>
    <w:p w14:paraId="74C2808A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【NCR095】员工不了解S20.20标准基本要求</w:t>
      </w:r>
    </w:p>
    <w:p w14:paraId="0817D31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03E34C2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审核通过问卷和现场提问发现，超过60%的一线员工不了解ANSI/ESD S20.20标准的基本要求，对静电放电原理、防护措施、操作规范认知模糊，存在违规操作风险。</w:t>
      </w:r>
    </w:p>
    <w:p w14:paraId="4D29A11B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6AE150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第9.1条（Training/Awareness）&amp; IEC 61340-5-1 第5.5.1条（Personnel grounding/Training）</w:t>
      </w:r>
    </w:p>
    <w:p w14:paraId="61FFAF6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7B78F4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650CA3D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220F817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立即开展全员S20.20标准宣导培训（≥4学时）；</w:t>
      </w:r>
    </w:p>
    <w:p w14:paraId="1926B28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培训后全员笔试，≥80分合格；</w:t>
      </w:r>
    </w:p>
    <w:p w14:paraId="4E4ECDE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不合格人员安排补训补考，直至合格。</w:t>
      </w:r>
    </w:p>
    <w:p w14:paraId="3C10DAA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0C6B974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培训内容过于简单，未覆盖标准原文要求；</w:t>
      </w:r>
    </w:p>
    <w:p w14:paraId="6201187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培训以操作要求为主，未讲解标准原理；</w:t>
      </w:r>
    </w:p>
    <w:p w14:paraId="0710D48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员工认为知道怎么做就行，不需要懂标准；</w:t>
      </w:r>
    </w:p>
    <w:p w14:paraId="586FDE1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培训教材未更新到最新版S20.20标准；</w:t>
      </w:r>
    </w:p>
    <w:p w14:paraId="2C264B5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管理层对标准宣导重视不足。</w:t>
      </w:r>
    </w:p>
    <w:p w14:paraId="36CCC4D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729364A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编制《S20.20标准全员宣导教材》（含标准原文要点、案例解析、图文说明）；</w:t>
      </w:r>
    </w:p>
    <w:p w14:paraId="24F624E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培训内容覆盖标准全部核心章节（接地、EPA、包装、人员、培训、校准）；</w:t>
      </w:r>
    </w:p>
    <w:p w14:paraId="1DE7EA5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标准更新时全员同步培训；</w:t>
      </w:r>
    </w:p>
    <w:p w14:paraId="40607999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培训教材每半年评审更新一次；</w:t>
      </w:r>
    </w:p>
    <w:p w14:paraId="1DF31A4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全员标准认知度季度抽测（问卷形式），低于80%重新培训。</w:t>
      </w:r>
    </w:p>
    <w:p w14:paraId="327FD13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7DCBFC1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标准宣导教材编制完成，全员培训完成，笔试合格率100%（平均分XX分），标准更新同步机制建立，季度抽测计划发布。</w:t>
      </w:r>
    </w:p>
    <w:p w14:paraId="207FB09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16E1629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标准宣导年度化，教材持续更新，季度认知度抽测常态化，新标准发布即时培训。</w:t>
      </w:r>
    </w:p>
    <w:p w14:paraId="14594DD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73A217CF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全员S20.20标准认知达标，培训体系完善，风险闭环，可结案。</w:t>
      </w:r>
    </w:p>
    <w:p w14:paraId="7708E573">
      <w:pPr>
        <w:pBdr>
          <w:bottom w:val="single" w:color="2E75B6" w:sz="6" w:space="1"/>
        </w:pBdr>
        <w:spacing w:before="200" w:after="100"/>
      </w:pPr>
    </w:p>
    <w:p w14:paraId="2910DDF5">
      <w:pPr>
        <w:spacing w:before="4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六、体系文件&amp;记录&amp;追溯类（NCR096–NCR100）</w:t>
      </w:r>
    </w:p>
    <w:p w14:paraId="49AC70DF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【NCR096】ESD体系文件版本老旧、未更新最新标准</w:t>
      </w:r>
    </w:p>
    <w:p w14:paraId="11C32DE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0C6DA60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审核发现现行ESD管理体系文件仍引用ANSI/ESD S20.20-2014版和IEC 61340-5-1:2016版，未更新至S20.20-2021和IEC 61340-5-1:2023版，部分管控要求已与新版标准不一致。</w:t>
      </w:r>
    </w:p>
    <w:p w14:paraId="4B7A554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25F5714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第5.0条（Program Management/Documentation）&amp; IEC 61340-5-1 第4.1条（General requirements/Documentation）</w:t>
      </w:r>
    </w:p>
    <w:p w14:paraId="52120A4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147F4BC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015EB2C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67F096D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立即获取S20.20-2021和IEC 61340-5-1:2023最新版标准原文；</w:t>
      </w:r>
    </w:p>
    <w:p w14:paraId="60543A9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对比新旧版本差异，列出变更清单；</w:t>
      </w:r>
    </w:p>
    <w:p w14:paraId="292341D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修订所有受影响的体系文件，更新引用标准版本号。</w:t>
      </w:r>
    </w:p>
    <w:p w14:paraId="2BB5F18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0241ECE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无标准版本跟踪和更新机制；</w:t>
      </w:r>
    </w:p>
    <w:p w14:paraId="6E8CA8B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标准更新信息获取渠道不畅；</w:t>
      </w:r>
    </w:p>
    <w:p w14:paraId="02E37B5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文件变更管理流程未触发标准更新；</w:t>
      </w:r>
    </w:p>
    <w:p w14:paraId="131A6B2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管理层对标准更新重视不足；</w:t>
      </w:r>
    </w:p>
    <w:p w14:paraId="2095F50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无年度体系文件评审制度。</w:t>
      </w:r>
    </w:p>
    <w:p w14:paraId="5B526E7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7FCA711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建立标准版本跟踪机制（关注标准委员会官网、订阅更新通知）；</w:t>
      </w:r>
    </w:p>
    <w:p w14:paraId="5D010AE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制定《体系文件年度评审和更新制度》；</w:t>
      </w:r>
    </w:p>
    <w:p w14:paraId="0C35DA1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新标准发布后6个月内完成体系文件全面更新；</w:t>
      </w:r>
    </w:p>
    <w:p w14:paraId="066568D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文件变更管理流程增加标准版本检查触发条件；</w:t>
      </w:r>
    </w:p>
    <w:p w14:paraId="10BF05F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指定专人（ESD协调员）负责标准跟踪和文件更新。</w:t>
      </w:r>
    </w:p>
    <w:p w14:paraId="315C174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31FFA275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最新版标准获取完成，新旧版本差异分析完成，全部体系文件更新发布（引用S20.20-2021和IEC 61340-5-1:2023），文件评审制度发布，ESD协调员任命到位。</w:t>
      </w:r>
    </w:p>
    <w:p w14:paraId="7AF5E17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3214DF33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标准版本年度核查，文件评审年度化，ESD协调员持续跟踪标准动态，新标准发布即时启动更新。</w:t>
      </w:r>
    </w:p>
    <w:p w14:paraId="2B84A27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06E9E90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体系文件更新至最新标准，管控要求同步，风险闭环，可结案。</w:t>
      </w:r>
    </w:p>
    <w:p w14:paraId="033B5801">
      <w:pPr>
        <w:pBdr>
          <w:bottom w:val="single" w:color="2E75B6" w:sz="6" w:space="1"/>
        </w:pBdr>
        <w:spacing w:before="200" w:after="100"/>
      </w:pPr>
    </w:p>
    <w:p w14:paraId="336F2386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【NCR097】测试记录填写不规范、漏填、错填</w:t>
      </w:r>
    </w:p>
    <w:p w14:paraId="2D9DCC1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10C9F2B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审核发现测试记录存在大量填写不规范问题：漏填日期、设备编号、测试人员，数据涂改未签字，单位缺失，格式混乱，无法追溯测试条件和结果，不符合记录可追溯性要求。</w:t>
      </w:r>
    </w:p>
    <w:p w14:paraId="57BF008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6223802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第10.0条（Compliance Verification/Records）&amp; IEC 61340-5-1 第6.2.1条（Compliance verification/Records）</w:t>
      </w:r>
    </w:p>
    <w:p w14:paraId="29BB72E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4BCC29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E68A00"/>
          <w:sz w:val="20"/>
          <w:szCs w:val="20"/>
        </w:rPr>
        <w:t>○ 一般不符合（Minor）</w:t>
      </w:r>
    </w:p>
    <w:p w14:paraId="0CE04FD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0A32188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立即更新测试记录表单，增加必填项标识和填写示例；</w:t>
      </w:r>
    </w:p>
    <w:p w14:paraId="36AB46C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对近期测试记录进行全面核查，漏填项补全；</w:t>
      </w:r>
    </w:p>
    <w:p w14:paraId="0D4C373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涂改记录重新填写，相关人员签字确认。</w:t>
      </w:r>
    </w:p>
    <w:p w14:paraId="6FB086D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2F8CF6E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表单设计不合理，必填项不明确；</w:t>
      </w:r>
    </w:p>
    <w:p w14:paraId="1060FA4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测试人员填写规范培训缺失；</w:t>
      </w:r>
    </w:p>
    <w:p w14:paraId="04DF98C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无记录审核机制，填写质量无人检查；</w:t>
      </w:r>
    </w:p>
    <w:p w14:paraId="429F892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涂改未签字属于操作习惯问题；</w:t>
      </w:r>
    </w:p>
    <w:p w14:paraId="48FD0D4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管理上未将记录质量纳入稽核范围。</w:t>
      </w:r>
    </w:p>
    <w:p w14:paraId="43F71C1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0FBEA0B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重新设计测试记录表单（必填项加*标识、附填写示例、单位标注）；</w:t>
      </w:r>
    </w:p>
    <w:p w14:paraId="2FE2952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测试人员记录填写规范培训；</w:t>
      </w:r>
    </w:p>
    <w:p w14:paraId="1BA3D01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班组长每日审核当日测试记录，签字确认；</w:t>
      </w:r>
    </w:p>
    <w:p w14:paraId="473B477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涂改必须划单红线、签名、注明日期；</w:t>
      </w:r>
    </w:p>
    <w:p w14:paraId="3612BE4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记录质量纳入月度稽核和绩效考核。</w:t>
      </w:r>
    </w:p>
    <w:p w14:paraId="4D5F5D2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10B8D92C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测试记录表单更新发布，必填项明确，近期记录核查完成并补全，培训完成，班组长审核机制落实，记录质量稽核合格率100%。</w:t>
      </w:r>
    </w:p>
    <w:p w14:paraId="6CF0909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57713CA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表单持续优化，班组长审核常态化，记录质量月度稽核，人员定期复训。</w:t>
      </w:r>
    </w:p>
    <w:p w14:paraId="47EAE8A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47090CC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测试记录规范化，可追溯性达标，风险闭环，可结案。</w:t>
      </w:r>
    </w:p>
    <w:p w14:paraId="0D560983">
      <w:pPr>
        <w:pBdr>
          <w:bottom w:val="single" w:color="2E75B6" w:sz="6" w:space="1"/>
        </w:pBdr>
        <w:spacing w:before="200" w:after="100"/>
      </w:pPr>
    </w:p>
    <w:p w14:paraId="5DCBAB8B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【NCR098】无ESD内部审核记录、年度内审缺失</w:t>
      </w:r>
    </w:p>
    <w:p w14:paraId="681861F7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4DC789B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审核发现过去12个月未开展ESD专项内部审核，无内审计划、检查表、审核报告、不符合项记录，ESD体系运行状况无人验证，不符合体系审核要求。</w:t>
      </w:r>
    </w:p>
    <w:p w14:paraId="2A0FC3C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218DD827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第5.0条（Program Management/Internal Audit）&amp; IEC 61340-5-1 第4.2条（Management system/Internal audit）</w:t>
      </w:r>
    </w:p>
    <w:p w14:paraId="38DB4A4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54EAD38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2EA02DA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5038557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立即制定年度ESD内审计划，覆盖全部要素；</w:t>
      </w:r>
    </w:p>
    <w:p w14:paraId="2A667AE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组建内审团队，开展本年度ESD体系内审；</w:t>
      </w:r>
    </w:p>
    <w:p w14:paraId="445A613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对发现的不符合项制定整改计划并跟踪关闭。</w:t>
      </w:r>
    </w:p>
    <w:p w14:paraId="10950D6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56C954A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无年度内审计划和制度；</w:t>
      </w:r>
    </w:p>
    <w:p w14:paraId="5281DF5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内审人员能力不足，未接受内审培训；</w:t>
      </w:r>
    </w:p>
    <w:p w14:paraId="2463611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管理层对内审重视不足，认为没必要；</w:t>
      </w:r>
    </w:p>
    <w:p w14:paraId="2E1EBFE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无内审检查表和报告模板；</w:t>
      </w:r>
    </w:p>
    <w:p w14:paraId="2098AD6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体系管理部门和内审职责不清。</w:t>
      </w:r>
    </w:p>
    <w:p w14:paraId="3BFB3129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4E3E93B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制定《ESD体系年度内审制度》，每年至少1次全覆盖内审；</w:t>
      </w:r>
    </w:p>
    <w:p w14:paraId="09D8E3F3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内审团队培训和资质认证（内审员证书）；</w:t>
      </w:r>
    </w:p>
    <w:p w14:paraId="1903230C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编制ESD内审检查表（覆盖S20.20全部要素）；</w:t>
      </w:r>
    </w:p>
    <w:p w14:paraId="4DA4B18E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内审报告模板标准化；</w:t>
      </w:r>
    </w:p>
    <w:p w14:paraId="5858DBA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内审发现的不符合项100%闭环跟踪。</w:t>
      </w:r>
    </w:p>
    <w:p w14:paraId="391EBBC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5743361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年度内审计划发布，内审团队组建完成，内审检查表编制完成，本年度内审已完成，审核报告发布，发现NCRXX项已全部整改关闭。</w:t>
      </w:r>
    </w:p>
    <w:p w14:paraId="4E5EC7F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2AD25CF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年度内审制度化，内审员持续培训和资质维持，审核质量定期评估，不符合项闭环跟踪常态化。</w:t>
      </w:r>
    </w:p>
    <w:p w14:paraId="03C120A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66DEF5A2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ESD内审体系建立，体系运行得到有效验证，风险闭环，可结案。</w:t>
      </w:r>
    </w:p>
    <w:p w14:paraId="7C0D2CCD">
      <w:pPr>
        <w:pBdr>
          <w:bottom w:val="single" w:color="2E75B6" w:sz="6" w:space="1"/>
        </w:pBdr>
        <w:spacing w:before="200" w:after="100"/>
      </w:pPr>
    </w:p>
    <w:p w14:paraId="5C695976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【NCR099】无ESD管理评审、无年度改善报告</w:t>
      </w:r>
    </w:p>
    <w:p w14:paraId="1BAF1E1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2539764E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审核发现过去12个月未开展ESD管理评审，无管理评审会议纪要、无年度改善报告、无体系有效性评估，管理层对ESD体系运行状况不了解，不符合体系管理评审要求。</w:t>
      </w:r>
    </w:p>
    <w:p w14:paraId="5AB23F5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7E8C4DD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第5.0条（Program Management/Management Review）&amp; IEC 61340-5-1 第4.3条（Management review）</w:t>
      </w:r>
    </w:p>
    <w:p w14:paraId="1F865E4D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27BB197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072FC5C0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7F13C7A5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立即召开ESD管理评审会议，覆盖过去12个月体系运行数据；</w:t>
      </w:r>
    </w:p>
    <w:p w14:paraId="7E7B0C0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编制管理评审输入报告（内审结果、NCR统计、培训完成率、仪器校准率等）；</w:t>
      </w:r>
    </w:p>
    <w:p w14:paraId="403E9C6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输出管理评审决议和年度改善计划。</w:t>
      </w:r>
    </w:p>
    <w:p w14:paraId="3A54362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74D1858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无管理评审制度和周期要求；</w:t>
      </w:r>
    </w:p>
    <w:p w14:paraId="4B3EC91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管理层对管理评审重视不足；</w:t>
      </w:r>
    </w:p>
    <w:p w14:paraId="4B5DBF5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无管理评审输入数据收集机制；</w:t>
      </w:r>
    </w:p>
    <w:p w14:paraId="355F015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未明确管理评审主持人和参加人员；</w:t>
      </w:r>
    </w:p>
    <w:p w14:paraId="3F45D7C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体系管理部门未推动管理评审开展。</w:t>
      </w:r>
    </w:p>
    <w:p w14:paraId="60E8982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4D647B5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制定《ESD管理评审制度》，每年至少1次，由最高管理者主持；</w:t>
      </w:r>
    </w:p>
    <w:p w14:paraId="010DCAC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管理评审输入标准化（内审结果、NCR、培训、校准、客户反馈、改进建议）；</w:t>
      </w:r>
    </w:p>
    <w:p w14:paraId="45776FD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管理评审输出标准化（体系有效性结论、资源配置决策、改进措施）；</w:t>
      </w:r>
    </w:p>
    <w:p w14:paraId="43880BA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管理评审决议跟踪闭环；</w:t>
      </w:r>
    </w:p>
    <w:p w14:paraId="517AF384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管理评审记录归档保存（会议纪要、签到表、决议书）。</w:t>
      </w:r>
    </w:p>
    <w:p w14:paraId="407D72A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3BAC88E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管理评审制度发布，本年度管理评审会议已召开，输入报告完整，决议和年度改善计划输出，跟踪闭环机制建立，评审记录完整归档。</w:t>
      </w:r>
    </w:p>
    <w:p w14:paraId="29C5A78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32A980F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管理评审年度化，输入数据持续收集，决议跟踪常态化，评审效果定期评估。</w:t>
      </w:r>
    </w:p>
    <w:p w14:paraId="6BC7E2DA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70527BFA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ESD管理评审机制建立，体系持续改进有保障，风险闭环，可结案。</w:t>
      </w:r>
    </w:p>
    <w:p w14:paraId="0DF739F5">
      <w:pPr>
        <w:pBdr>
          <w:bottom w:val="single" w:color="2E75B6" w:sz="6" w:space="1"/>
        </w:pBdr>
        <w:spacing w:before="200" w:after="100"/>
      </w:pPr>
    </w:p>
    <w:p w14:paraId="1E0301BB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【NCR100】ESD异常无追溯、无8D整改闭环</w:t>
      </w:r>
    </w:p>
    <w:p w14:paraId="53DDC83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◎问题描述</w:t>
      </w:r>
    </w:p>
    <w:p w14:paraId="7794AFD0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审核发现ESD相关异常（测试超标、接地不良、包装不合格等）未形成8D整改报告，异常记录与整改脱节，部分异常长期未关闭，无闭环追溯，不符合体系异常管理要求。</w:t>
      </w:r>
    </w:p>
    <w:p w14:paraId="65A7225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◎不符合标准条款</w:t>
      </w:r>
    </w:p>
    <w:p w14:paraId="342A178B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ANSI/ESD S20.20 第10.0条（Compliance Verification/Corrective Action）&amp; IEC 61340-5-1 第6.2.2条（Compliance verification/Corrective action）</w:t>
      </w:r>
    </w:p>
    <w:p w14:paraId="015779D1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◎严重程度</w:t>
      </w:r>
    </w:p>
    <w:p w14:paraId="7AE77F7D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CC0000"/>
          <w:sz w:val="20"/>
          <w:szCs w:val="20"/>
        </w:rPr>
        <w:t>⚠ 严重不符合（Major）</w:t>
      </w:r>
    </w:p>
    <w:p w14:paraId="7977BC3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◎临时遮制措施</w:t>
      </w:r>
    </w:p>
    <w:p w14:paraId="01449C4B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立即对所有未关闭ESD异常补做8D整改报告；</w:t>
      </w:r>
    </w:p>
    <w:p w14:paraId="0C7CD8B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建立ESD异常8D闭环跟踪台账；</w:t>
      </w:r>
    </w:p>
    <w:p w14:paraId="1AA7D61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明确异常响应时限（如24小时内启动8D）。</w:t>
      </w:r>
    </w:p>
    <w:p w14:paraId="17220A1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◎根本原因分析</w:t>
      </w:r>
    </w:p>
    <w:p w14:paraId="6155D841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无ESD异常8D整改管理制度；</w:t>
      </w:r>
    </w:p>
    <w:p w14:paraId="4830080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异常发现与整改脱节，无跟踪机制；</w:t>
      </w:r>
    </w:p>
    <w:p w14:paraId="3FE69BD2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人员不了解8D方法和工具；</w:t>
      </w:r>
    </w:p>
    <w:p w14:paraId="59DA9056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无异常闭环时限要求；</w:t>
      </w:r>
    </w:p>
    <w:p w14:paraId="1B8D0C58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管理层对异常整改重视不足。</w:t>
      </w:r>
    </w:p>
    <w:p w14:paraId="73F12B0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◎永久改善对策</w:t>
      </w:r>
    </w:p>
    <w:p w14:paraId="6090709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1. 制定《ESD异常8D整改管理制度》，所有ESD异常必须8D闭环；</w:t>
      </w:r>
    </w:p>
    <w:p w14:paraId="2867D0E0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2. 8D报告模板标准化（D1-D8完整结构）；</w:t>
      </w:r>
    </w:p>
    <w:p w14:paraId="3FAB04F7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3. 全员8D方法论培训；</w:t>
      </w:r>
    </w:p>
    <w:p w14:paraId="1F6CE57F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4. ESD异常台账动态跟踪，逾期自动预警；</w:t>
      </w:r>
    </w:p>
    <w:p w14:paraId="7821D87D">
      <w:pPr>
        <w:spacing w:before="30" w:after="3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5. 8D整改效果纳入月度管理评审输入。</w:t>
      </w:r>
    </w:p>
    <w:p w14:paraId="0EBC456F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◎实施验证</w:t>
      </w:r>
    </w:p>
    <w:p w14:paraId="0F8853A6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8D整改管理制度发布，历史异常全部补做8D报告，闭环跟踪台账建立，8D模板标准化，全员培训完成，预警机制上线运行。</w:t>
      </w:r>
    </w:p>
    <w:p w14:paraId="085F8E0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◎预防再发</w:t>
      </w:r>
    </w:p>
    <w:p w14:paraId="1C67BCB9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8D闭环制度化，台账动态跟踪，逾期预警自动提醒，整改效果定期评估，管理评审持续输入。</w:t>
      </w:r>
    </w:p>
    <w:p w14:paraId="1091A168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◎结案结论</w:t>
      </w:r>
    </w:p>
    <w:p w14:paraId="4D587011">
      <w:pPr>
        <w:spacing w:before="30" w:after="60"/>
        <w:ind w:left="360"/>
      </w:pPr>
      <w:r>
        <w:rPr>
          <w:rFonts w:ascii="WenQuanYi Micro Hei" w:hAnsi="WenQuanYi Micro Hei" w:eastAsia="WenQuanYi Micro Hei" w:cs="WenQuanYi Micro Hei"/>
          <w:color w:val="000000"/>
          <w:sz w:val="20"/>
          <w:szCs w:val="20"/>
        </w:rPr>
        <w:t>ESD异常8D整改体系建立，问题闭环可追溯，体系持续改进有保障，风险闭环，可结案。</w:t>
      </w:r>
    </w:p>
    <w:p w14:paraId="568B7265">
      <w:pPr>
        <w:pBdr>
          <w:bottom w:val="single" w:color="2E75B6" w:sz="6" w:space="1"/>
        </w:pBdr>
        <w:spacing w:before="200" w:after="100"/>
      </w:pPr>
    </w:p>
    <w:p w14:paraId="3911F656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七、8D整改报告万能模板（可直接套用）</w:t>
      </w:r>
    </w:p>
    <w:p w14:paraId="6C911EE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◎D1 组建小组</w:t>
      </w:r>
    </w:p>
    <w:p w14:paraId="2F854867">
      <w:pPr>
        <w:spacing w:before="30" w:after="10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成立ESD专项整改小组，明确组长、组员、完成期限。组长由部门负责人担任，组员涵盖工艺、品质、设备、培训等跨职能成员。</w:t>
      </w:r>
    </w:p>
    <w:p w14:paraId="0C68DA03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◎D2 问题描述</w:t>
      </w:r>
    </w:p>
    <w:p w14:paraId="3DA5FF0A">
      <w:pPr>
        <w:spacing w:before="30" w:after="10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精准描述审厂不符合项、发生地点、现象、影响范围、风险等级。附照片、数据、证据文件。</w:t>
      </w:r>
    </w:p>
    <w:p w14:paraId="23CB948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◎D3 临时遮制措施</w:t>
      </w:r>
    </w:p>
    <w:p w14:paraId="772C996E">
      <w:pPr>
        <w:spacing w:before="30" w:after="10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现场立即整改、隔离不合格品、封堵风险漏洞、防止问题继续扩大。明确责任人、完成时间、验证标准。</w:t>
      </w:r>
    </w:p>
    <w:p w14:paraId="4A3317C2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◎D4 根本原因分析</w:t>
      </w:r>
    </w:p>
    <w:p w14:paraId="1A5B0C93">
      <w:pPr>
        <w:spacing w:before="30" w:after="10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人机料法环测五维度 5Why分析，定位体系漏洞而非单一人为问题。附鱼骨图/5Why分析表。</w:t>
      </w:r>
    </w:p>
    <w:p w14:paraId="1AF79F64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◎D5 永久改善对策</w:t>
      </w:r>
    </w:p>
    <w:p w14:paraId="401453C5">
      <w:pPr>
        <w:spacing w:before="30" w:after="10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文件更新、流程固化、设备改造、台账建立、培训落地。明确每项对策的责任人、完成时间、验收标准。</w:t>
      </w:r>
    </w:p>
    <w:p w14:paraId="607D60D5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◎D6 对策实施验证</w:t>
      </w:r>
    </w:p>
    <w:p w14:paraId="64EC6220">
      <w:pPr>
        <w:spacing w:before="30" w:after="10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逐项落地改善措施，留存照片、记录、凭据、证书。验证改善效果，数据量化对比改善前后。</w:t>
      </w:r>
    </w:p>
    <w:p w14:paraId="506F5186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◎D7 预防再发机制</w:t>
      </w:r>
    </w:p>
    <w:p w14:paraId="0683E7B7">
      <w:pPr>
        <w:spacing w:before="30" w:after="10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稿核机制、点检机制、预警机制、考核机制建立。将改善措施纳入标准流程，防止问题复发。</w:t>
      </w:r>
    </w:p>
    <w:p w14:paraId="32F6D57E">
      <w:pPr>
        <w:spacing w:before="160" w:after="60"/>
      </w:pPr>
      <w:r>
        <w:rPr>
          <w:rFonts w:ascii="WenQuanYi Micro Hei" w:hAnsi="WenQuanYi Micro Hei" w:eastAsia="WenQuanYi Micro Hei" w:cs="WenQuanYi Micro Hei"/>
          <w:b/>
          <w:bCs/>
          <w:color w:val="2E75B6"/>
          <w:sz w:val="20"/>
          <w:szCs w:val="20"/>
        </w:rPr>
        <w:t>◎D8 结案确认</w:t>
      </w:r>
    </w:p>
    <w:p w14:paraId="74A1E6B5">
      <w:pPr>
        <w:spacing w:before="30" w:after="100"/>
        <w:ind w:left="3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效果验证数据合格、体系闭环、批准结案。整理8D报告全套资料归档，作为审厂迎检材料。</w:t>
      </w:r>
    </w:p>
    <w:p w14:paraId="21A80121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1AB1D9F7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0B861E8C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71795E23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30A7BF68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7DDA0D2A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3C438898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1E4E0970">
      <w:pPr>
        <w:spacing w:before="300" w:after="200"/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</w:pPr>
    </w:p>
    <w:p w14:paraId="2577B3CE">
      <w:pPr>
        <w:spacing w:before="300" w:after="2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8"/>
          <w:szCs w:val="28"/>
        </w:rPr>
        <w:t>附录：严重程度分类统计</w:t>
      </w:r>
    </w:p>
    <w:p w14:paraId="358433CB">
      <w:pPr>
        <w:spacing w:before="100" w:after="60"/>
      </w:pPr>
      <w:r>
        <w:rPr>
          <w:rFonts w:ascii="WenQuanYi Micro Hei" w:hAnsi="WenQuanYi Micro Hei" w:eastAsia="WenQuanYi Micro Hei" w:cs="WenQuanYi Micro Hei"/>
          <w:b/>
          <w:bCs/>
          <w:color w:val="CC0000"/>
          <w:sz w:val="22"/>
          <w:szCs w:val="22"/>
        </w:rPr>
        <w:t>⚠ 严重不符合（Major NCR）：53条（53%）</w:t>
      </w:r>
    </w:p>
    <w:p w14:paraId="78A86CCC">
      <w:pPr>
        <w:spacing w:before="60" w:after="60"/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</w:pPr>
      <w:r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  <w:t>○ 一般不符合（Minor NCR）：47条（47%）</w:t>
      </w:r>
    </w:p>
    <w:p w14:paraId="33FBE167">
      <w:pPr>
        <w:spacing w:before="60" w:after="60"/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</w:pPr>
    </w:p>
    <w:p w14:paraId="055097F5">
      <w:pPr>
        <w:spacing w:before="60" w:after="60"/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</w:pPr>
    </w:p>
    <w:p w14:paraId="7CDD7939">
      <w:pPr>
        <w:spacing w:before="200" w:after="1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分类规则说明</w:t>
      </w:r>
    </w:p>
    <w:p w14:paraId="63872373">
      <w:pPr>
        <w:spacing w:before="80" w:after="60"/>
      </w:pPr>
      <w:r>
        <w:rPr>
          <w:rFonts w:ascii="WenQuanYi Micro Hei" w:hAnsi="WenQuanYi Micro Hei" w:eastAsia="WenQuanYi Micro Hei" w:cs="WenQuanYi Micro Hei"/>
          <w:b/>
          <w:bCs/>
          <w:color w:val="C00000"/>
          <w:sz w:val="21"/>
          <w:szCs w:val="21"/>
        </w:rPr>
        <w:t>⚠ 严重不符合（Major）——体系性、系统性问题，可能导致审厂直接不通过：</w:t>
      </w:r>
    </w:p>
    <w:p w14:paraId="3D6292CF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接地系统：多点接地、混接违规、法拉第工装无独立接地、屏蔽缝隙泄漏、探头屏蔽层未接地、底噪偏高</w:t>
      </w:r>
    </w:p>
    <w:p w14:paraId="15153CA6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EPA区域：无隔离混流作业、温湿度无记录超标、洁净车间无离子中和设备</w:t>
      </w:r>
    </w:p>
    <w:p w14:paraId="16F5EAA0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仪器校准：未校准/超期、空载底噪未验证、工装精度漂移、数据无法追溯、带病测试</w:t>
      </w:r>
    </w:p>
    <w:p w14:paraId="203CAEEC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物料包装：使用普通塑料袋/纸箱、供应商无资质、仓储湿度超标、来料管控缺失</w:t>
      </w:r>
    </w:p>
    <w:p w14:paraId="5117F33A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人员培训：未培训直接上岗、全员性违规、不了解S20.20标准</w:t>
      </w:r>
    </w:p>
    <w:p w14:paraId="79C1995E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体系文件：文件过期、无内审、无管理评审、无8D闭环（NCR096–100）</w:t>
      </w:r>
    </w:p>
    <w:p w14:paraId="25D6C201">
      <w:pPr>
        <w:spacing w:before="120" w:after="60"/>
      </w:pPr>
      <w:r>
        <w:rPr>
          <w:rFonts w:ascii="WenQuanYi Micro Hei" w:hAnsi="WenQuanYi Micro Hei" w:eastAsia="WenQuanYi Micro Hei" w:cs="WenQuanYi Micro Hei"/>
          <w:b/>
          <w:bCs/>
          <w:color w:val="ED7D31"/>
          <w:sz w:val="21"/>
          <w:szCs w:val="21"/>
        </w:rPr>
        <w:t>○ 一般不符合（Minor）——个别点位问题，可边审边改，不直接影响审厂通过：</w:t>
      </w:r>
    </w:p>
    <w:p w14:paraId="7F904098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个别接地端子松动/老化/生锈</w:t>
      </w:r>
    </w:p>
    <w:p w14:paraId="26F8E7EB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标识脱落、个别违禁品、个别设备问题</w:t>
      </w:r>
    </w:p>
    <w:p w14:paraId="6FB2D51D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记录填写不规范、台账缺失、耗材未定期保养</w:t>
      </w:r>
    </w:p>
    <w:p w14:paraId="74354517">
      <w:pPr>
        <w:spacing w:before="20" w:after="2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0"/>
          <w:szCs w:val="20"/>
        </w:rPr>
        <w:t>• 个别人员未佩戴手环、穿戴不规范</w:t>
      </w:r>
    </w:p>
    <w:p w14:paraId="79409CDD">
      <w:pPr>
        <w:spacing w:before="60" w:after="60"/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</w:pPr>
    </w:p>
    <w:p w14:paraId="5A8992B7">
      <w:pPr>
        <w:spacing w:before="60" w:after="60"/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</w:pPr>
    </w:p>
    <w:p w14:paraId="0A214E0F">
      <w:pPr>
        <w:spacing w:before="60" w:after="60"/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</w:pPr>
    </w:p>
    <w:p w14:paraId="78262E37">
      <w:pPr>
        <w:spacing w:before="60" w:after="60"/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</w:pPr>
    </w:p>
    <w:p w14:paraId="7FB70B06">
      <w:pPr>
        <w:spacing w:before="200" w:after="100"/>
      </w:pPr>
      <w:r>
        <w:rPr>
          <w:rFonts w:ascii="WenQuanYi Micro Hei" w:hAnsi="WenQuanYi Micro Hei" w:eastAsia="WenQuanYi Micro Hei" w:cs="WenQuanYi Micro Hei"/>
          <w:b/>
          <w:bCs/>
          <w:color w:val="1F4E79"/>
          <w:sz w:val="24"/>
          <w:szCs w:val="24"/>
        </w:rPr>
        <w:t>使用建议</w:t>
      </w:r>
    </w:p>
    <w:p w14:paraId="1559A0C5">
      <w:pPr>
        <w:spacing w:before="40" w:after="4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审厂应对：客户开NCR时，先看编号→判断严重程度→按模板填内容，改日期/责任人即交</w:t>
      </w:r>
    </w:p>
    <w:p w14:paraId="50254603">
      <w:pPr>
        <w:spacing w:before="40" w:after="4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内审自查：优先排查全部53条Major项，再扫47条Minor项</w:t>
      </w:r>
    </w:p>
    <w:p w14:paraId="2E59470F">
      <w:pPr>
        <w:spacing w:before="40" w:after="4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培训素材：用Major项做反面案例，比纯理论更有说服力</w:t>
      </w:r>
    </w:p>
    <w:p w14:paraId="512A7D46">
      <w:pPr>
        <w:spacing w:before="40" w:after="40"/>
        <w:ind w:left="360"/>
      </w:pPr>
      <w:r>
        <w:rPr>
          <w:rFonts w:ascii="WenQuanYi Micro Hei" w:hAnsi="WenQuanYi Micro Hei" w:eastAsia="WenQuanYi Micro Hei" w:cs="WenQuanYi Micro Hei"/>
          <w:color w:val="333333"/>
          <w:sz w:val="21"/>
          <w:szCs w:val="21"/>
        </w:rPr>
        <w:t>• 8D模板：D1–D8结构完整，可直接作为整改报告框架填写</w:t>
      </w:r>
    </w:p>
    <w:p w14:paraId="25415E4D">
      <w:pPr>
        <w:spacing w:before="60" w:after="60"/>
        <w:rPr>
          <w:rFonts w:ascii="WenQuanYi Micro Hei" w:hAnsi="WenQuanYi Micro Hei" w:eastAsia="WenQuanYi Micro Hei" w:cs="WenQuanYi Micro Hei"/>
          <w:b/>
          <w:bCs/>
          <w:color w:val="E68A00"/>
          <w:sz w:val="22"/>
          <w:szCs w:val="22"/>
        </w:rPr>
      </w:pPr>
    </w:p>
    <w:p w14:paraId="1161B72A">
      <w:pPr>
        <w:spacing w:before="60" w:after="60"/>
      </w:pPr>
      <w:r>
        <w:rPr>
          <w:rFonts w:ascii="WenQuanYi Micro Hei" w:hAnsi="WenQuanYi Micro Hei" w:eastAsia="WenQuanYi Micro Hei" w:cs="WenQuanYi Micro Hei"/>
          <w:b/>
          <w:bCs/>
          <w:sz w:val="22"/>
          <w:szCs w:val="22"/>
        </w:rPr>
        <w:t>合计：100条（100%）</w:t>
      </w:r>
    </w:p>
    <w:p w14:paraId="7B429202">
      <w:pPr>
        <w:spacing w:before="200" w:after="60"/>
        <w:rPr>
          <w:rFonts w:ascii="WenQuanYi Micro Hei" w:hAnsi="WenQuanYi Micro Hei" w:eastAsia="WenQuanYi Micro Hei" w:cs="WenQuanYi Micro Hei"/>
          <w:sz w:val="20"/>
          <w:szCs w:val="20"/>
        </w:rPr>
      </w:pPr>
      <w:r>
        <w:rPr>
          <w:rFonts w:ascii="WenQuanYi Micro Hei" w:hAnsi="WenQuanYi Micro Hei" w:eastAsia="WenQuanYi Micro Hei" w:cs="WenQuanYi Micro Hei"/>
          <w:sz w:val="20"/>
          <w:szCs w:val="20"/>
        </w:rPr>
        <w:t>Major NCR涉及板块：</w:t>
      </w:r>
    </w:p>
    <w:p w14:paraId="165DDB98">
      <w:pPr>
        <w:spacing w:before="200" w:after="60"/>
        <w:rPr>
          <w:rFonts w:ascii="WenQuanYi Micro Hei" w:hAnsi="WenQuanYi Micro Hei" w:eastAsia="WenQuanYi Micro Hei" w:cs="WenQuanYi Micro Hei"/>
          <w:sz w:val="20"/>
          <w:szCs w:val="20"/>
        </w:rPr>
      </w:pPr>
      <w:r>
        <w:rPr>
          <w:rFonts w:ascii="WenQuanYi Micro Hei" w:hAnsi="WenQuanYi Micro Hei" w:eastAsia="WenQuanYi Micro Hei" w:cs="WenQuanYi Micro Hei"/>
          <w:sz w:val="20"/>
          <w:szCs w:val="20"/>
        </w:rPr>
        <w:t>接地系统(20条全Major)、</w:t>
      </w:r>
    </w:p>
    <w:p w14:paraId="47B55A87">
      <w:pPr>
        <w:spacing w:before="200" w:after="60"/>
        <w:rPr>
          <w:rFonts w:ascii="WenQuanYi Micro Hei" w:hAnsi="WenQuanYi Micro Hei" w:eastAsia="WenQuanYi Micro Hei" w:cs="WenQuanYi Micro Hei"/>
          <w:sz w:val="20"/>
          <w:szCs w:val="20"/>
        </w:rPr>
      </w:pPr>
      <w:r>
        <w:rPr>
          <w:rFonts w:ascii="WenQuanYi Micro Hei" w:hAnsi="WenQuanYi Micro Hei" w:eastAsia="WenQuanYi Micro Hei" w:cs="WenQuanYi Micro Hei"/>
          <w:sz w:val="20"/>
          <w:szCs w:val="20"/>
        </w:rPr>
        <w:t>EPA区域(15条Major)、</w:t>
      </w:r>
    </w:p>
    <w:p w14:paraId="377EC857">
      <w:pPr>
        <w:spacing w:before="200" w:after="60"/>
        <w:rPr>
          <w:rFonts w:ascii="WenQuanYi Micro Hei" w:hAnsi="WenQuanYi Micro Hei" w:eastAsia="WenQuanYi Micro Hei" w:cs="WenQuanYi Micro Hei"/>
          <w:sz w:val="20"/>
          <w:szCs w:val="20"/>
        </w:rPr>
      </w:pPr>
      <w:r>
        <w:rPr>
          <w:rFonts w:ascii="WenQuanYi Micro Hei" w:hAnsi="WenQuanYi Micro Hei" w:eastAsia="WenQuanYi Micro Hei" w:cs="WenQuanYi Micro Hei"/>
          <w:sz w:val="20"/>
          <w:szCs w:val="20"/>
        </w:rPr>
        <w:t>仪器校准(15条Major)、</w:t>
      </w:r>
    </w:p>
    <w:p w14:paraId="4BF27AA8">
      <w:pPr>
        <w:spacing w:before="200" w:after="60"/>
        <w:rPr>
          <w:rFonts w:ascii="WenQuanYi Micro Hei" w:hAnsi="WenQuanYi Micro Hei" w:eastAsia="WenQuanYi Micro Hei" w:cs="WenQuanYi Micro Hei"/>
          <w:sz w:val="20"/>
          <w:szCs w:val="20"/>
        </w:rPr>
      </w:pPr>
      <w:r>
        <w:rPr>
          <w:rFonts w:ascii="WenQuanYi Micro Hei" w:hAnsi="WenQuanYi Micro Hei" w:eastAsia="WenQuanYi Micro Hei" w:cs="WenQuanYi Micro Hei"/>
          <w:sz w:val="20"/>
          <w:szCs w:val="20"/>
        </w:rPr>
        <w:t>物料包装(13条Major)、</w:t>
      </w:r>
    </w:p>
    <w:p w14:paraId="3DDC057F">
      <w:pPr>
        <w:spacing w:before="200" w:after="60"/>
        <w:rPr>
          <w:rFonts w:ascii="WenQuanYi Micro Hei" w:hAnsi="WenQuanYi Micro Hei" w:eastAsia="WenQuanYi Micro Hei" w:cs="WenQuanYi Micro Hei"/>
          <w:sz w:val="20"/>
          <w:szCs w:val="20"/>
        </w:rPr>
      </w:pPr>
      <w:r>
        <w:rPr>
          <w:rFonts w:ascii="WenQuanYi Micro Hei" w:hAnsi="WenQuanYi Micro Hei" w:eastAsia="WenQuanYi Micro Hei" w:cs="WenQuanYi Micro Hei"/>
          <w:sz w:val="20"/>
          <w:szCs w:val="20"/>
        </w:rPr>
        <w:t>人员培训(10条Major)、</w:t>
      </w:r>
    </w:p>
    <w:p w14:paraId="015E230A">
      <w:pPr>
        <w:spacing w:before="200" w:after="60"/>
      </w:pPr>
      <w:r>
        <w:rPr>
          <w:rFonts w:ascii="WenQuanYi Micro Hei" w:hAnsi="WenQuanYi Micro Hei" w:eastAsia="WenQuanYi Micro Hei" w:cs="WenQuanYi Micro Hei"/>
          <w:sz w:val="20"/>
          <w:szCs w:val="20"/>
        </w:rPr>
        <w:t>体系文件(5条全Major)</w:t>
      </w:r>
    </w:p>
    <w:sectPr>
      <w:headerReference r:id="rId3" w:type="default"/>
      <w:footerReference r:id="rId4" w:type="default"/>
      <w:pgSz w:w="11906" w:h="16838"/>
      <w:pgMar w:top="1440" w:right="1200" w:bottom="1440" w:left="120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F71CB">
    <w:pPr>
      <w:pStyle w:val="9"/>
      <w:tabs>
        <w:tab w:val="left" w:pos="5133"/>
        <w:tab w:val="clear" w:pos="4153"/>
      </w:tabs>
      <w:wordWrap w:val="0"/>
      <w:ind w:firstLine="180" w:firstLineChars="100"/>
      <w:jc w:val="both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-142875</wp:posOffset>
              </wp:positionV>
              <wp:extent cx="6037580" cy="0"/>
              <wp:effectExtent l="0" t="12700" r="1270" b="15875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759460" y="9778365"/>
                        <a:ext cx="6037580" cy="0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1"/>
                        </a:solidFill>
                        <a:prstDash val="dash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2pt;margin-top:-11.25pt;height:0pt;width:475.4pt;z-index:251661312;mso-width-relative:page;mso-height-relative:page;" filled="f" stroked="t" coordsize="21600,21600" o:gfxdata="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sAw&#10;GtYAAAAJAQAADwAAAAAAAAABACAAAAAiAAAAZHJzL2Rvd25yZXYueG1sUEsBAhQAFAAAAAgAh07i&#10;QBtOTWzrAQAApAMAAA4AAAAAAAAAAQAgAAAAJQEAAGRycy9lMm9Eb2MueG1sUEsFBgAAAAAGAAYA&#10;WQEAAIIFAAAAAA==&#10;">
              <v:fill on="f" focussize="0,0"/>
              <v:stroke color="#4F81BD [3204]" joinstyle="round" dashstyle="dash"/>
              <v:imagedata o:title=""/>
              <o:lock v:ext="edit" aspectratio="f"/>
            </v:lin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FEB160">
                          <w:pPr>
                            <w:pStyle w:val="9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FEB160">
                    <w:pPr>
                      <w:pStyle w:val="9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18"/>
        <w:lang w:val="en-US" w:eastAsia="zh-CN"/>
      </w:rPr>
      <w:t>静电无形 防控有形</w:t>
    </w:r>
    <w:r>
      <w:rPr>
        <w:rFonts w:hint="eastAsia"/>
        <w:lang w:val="en-US" w:eastAsia="zh-CN"/>
      </w:rPr>
      <w:t xml:space="preserve">      </w:t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 xml:space="preserve">                      思研防静电 www.siyan.tech</w:t>
    </w:r>
  </w:p>
  <w:p w14:paraId="151FAFAF">
    <w:pPr>
      <w:jc w:val="center"/>
      <w:rPr>
        <w:rFonts w:hint="eastAsia" w:eastAsia="WenQuanYi Micro Hei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426FC">
    <w:pPr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13970</wp:posOffset>
              </wp:positionH>
              <wp:positionV relativeFrom="paragraph">
                <wp:posOffset>413385</wp:posOffset>
              </wp:positionV>
              <wp:extent cx="6029325" cy="12065"/>
              <wp:effectExtent l="0" t="12700" r="0" b="1333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767715" y="629285"/>
                        <a:ext cx="6029325" cy="12065"/>
                      </a:xfrm>
                      <a:prstGeom prst="line">
                        <a:avLst/>
                      </a:prstGeom>
                      <a:ln w="9525" cap="flat" cmpd="sng" algn="ctr">
                        <a:solidFill>
                          <a:schemeClr val="accent1"/>
                        </a:solidFill>
                        <a:prstDash val="dash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1.1pt;margin-top:32.55pt;height:0.95pt;width:474.75pt;z-index:251660288;mso-width-relative:page;mso-height-relative:page;" filled="f" stroked="t" coordsize="21600,21600" o:gfxdata="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kvlVi0wAAAAcBAAAPAAAAAAAAAAEAIAAAACIAAABkcnMvZG93bnJldi54bWxQSwECFAAUAAAA&#10;CACHTuJAFZk7cfMBAACxAwAADgAAAAAAAAABACAAAAAiAQAAZHJzL2Uyb0RvYy54bWxQSwUGAAAA&#10;AAYABgBZAQAAhwUAAAAA&#10;">
              <v:fill on="f" focussize="0,0"/>
              <v:stroke color="#4F81BD [3204]" joinstyle="round" dashstyle="dash"/>
              <v:imagedata o:title=""/>
              <o:lock v:ext="edit" aspectratio="f"/>
            </v:line>
          </w:pict>
        </mc:Fallback>
      </mc:AlternateContent>
    </w:r>
    <w:r>
      <w:rPr>
        <w:rFonts w:hint="eastAsia" w:cs="WenQuanYi Micro Hei"/>
        <w:color w:val="999999"/>
        <w:sz w:val="24"/>
        <w:szCs w:val="24"/>
        <w:lang w:val="en-US" w:eastAsia="zh-CN"/>
      </w:rPr>
      <w:t>ESD</w:t>
    </w:r>
    <w:r>
      <w:rPr>
        <w:rFonts w:ascii="WenQuanYi Micro Hei" w:hAnsi="WenQuanYi Micro Hei" w:eastAsia="WenQuanYi Micro Hei" w:cs="WenQuanYi Micro Hei"/>
        <w:color w:val="999999"/>
        <w:sz w:val="24"/>
        <w:szCs w:val="24"/>
      </w:rPr>
      <w:t>审厂NCR整改案例库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3FEA22A2"/>
    <w:rsid w:val="70DA5631"/>
    <w:rsid w:val="79AF2F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WenQuanYi Micro Hei" w:hAnsi="WenQuanYi Micro Hei" w:eastAsia="WenQuanYi Micro Hei" w:cs="WenQuanYi Micro He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WenQuanYi Micro Hei" w:hAnsi="WenQuanYi Micro Hei" w:eastAsia="WenQuanYi Micro Hei" w:cs="WenQuanYi Micro Hei"/>
      <w:sz w:val="21"/>
      <w:szCs w:val="21"/>
    </w:rPr>
  </w:style>
  <w:style w:type="paragraph" w:styleId="2">
    <w:name w:val="heading 1"/>
    <w:next w:val="1"/>
    <w:qFormat/>
    <w:uiPriority w:val="0"/>
    <w:rPr>
      <w:rFonts w:ascii="WenQuanYi Micro Hei" w:hAnsi="WenQuanYi Micro Hei" w:eastAsia="WenQuanYi Micro Hei" w:cs="WenQuanYi Micro He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WenQuanYi Micro Hei" w:hAnsi="WenQuanYi Micro Hei" w:eastAsia="WenQuanYi Micro Hei" w:cs="WenQuanYi Micro He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WenQuanYi Micro Hei" w:hAnsi="WenQuanYi Micro Hei" w:eastAsia="WenQuanYi Micro Hei" w:cs="WenQuanYi Micro He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WenQuanYi Micro Hei" w:hAnsi="WenQuanYi Micro Hei" w:eastAsia="WenQuanYi Micro Hei" w:cs="WenQuanYi Micro Hei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WenQuanYi Micro Hei" w:hAnsi="WenQuanYi Micro Hei" w:eastAsia="WenQuanYi Micro Hei" w:cs="WenQuanYi Micro Hei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WenQuanYi Micro Hei" w:hAnsi="WenQuanYi Micro Hei" w:eastAsia="WenQuanYi Micro Hei" w:cs="WenQuanYi Micro Hei"/>
      <w:color w:val="1F4D78"/>
      <w:sz w:val="21"/>
      <w:szCs w:val="21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semiHidden/>
    <w:unhideWhenUsed/>
    <w:qFormat/>
    <w:uiPriority w:val="99"/>
    <w:pPr>
      <w:spacing w:after="0" w:line="240" w:lineRule="auto"/>
    </w:pPr>
    <w:rPr>
      <w:rFonts w:ascii="WenQuanYi Micro Hei" w:hAnsi="WenQuanYi Micro Hei" w:eastAsia="WenQuanYi Micro Hei" w:cs="WenQuanYi Micro Hei"/>
      <w:sz w:val="20"/>
      <w:szCs w:val="20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WenQuanYi Micro Hei" w:hAnsi="WenQuanYi Micro Hei" w:eastAsia="WenQuanYi Micro Hei" w:cs="WenQuanYi Micro Hei"/>
      <w:sz w:val="20"/>
      <w:szCs w:val="20"/>
    </w:rPr>
  </w:style>
  <w:style w:type="paragraph" w:styleId="11">
    <w:name w:val="Title"/>
    <w:qFormat/>
    <w:uiPriority w:val="0"/>
    <w:rPr>
      <w:rFonts w:ascii="WenQuanYi Micro Hei" w:hAnsi="WenQuanYi Micro Hei" w:eastAsia="WenQuanYi Micro Hei" w:cs="WenQuanYi Micro Hei"/>
      <w:sz w:val="56"/>
      <w:szCs w:val="56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="WenQuanYi Micro Hei" w:hAnsi="WenQuanYi Micro Hei" w:eastAsia="WenQuanYi Micro Hei" w:cs="WenQuanYi Micro Hei"/>
      <w:sz w:val="21"/>
      <w:szCs w:val="21"/>
    </w:rPr>
  </w:style>
  <w:style w:type="character" w:customStyle="1" w:styleId="18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66</Pages>
  <Words>19206</Words>
  <Characters>23384</Characters>
  <TotalTime>0</TotalTime>
  <ScaleCrop>false</ScaleCrop>
  <LinksUpToDate>false</LinksUpToDate>
  <CharactersWithSpaces>24170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2026-06-22T18:17:00Z</dcterms:created>
  <dc:creator>Un-named</dc:creator>
  <cp:lastModifiedBy>高国安18666968958</cp:lastModifiedBy>
  <dcterms:modified xsi:type="dcterms:W3CDTF">2026-06-22T20:10:19Z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{"Label":"1","ContentProducer":"001191440300708461136T1WFUO","ProduceID":"695b53cdf4c875adc3b9c43fb659d66e-tv7C","ReservedCode1":"{\"Type\":\" TC260PG\",\"Version\":1,\"Bindings\":[{\"Type\":\"soft\",\"AlgID\":\"sm3\",\"Value\":\"ab199959a5493e544e1cae8092d30057c3e0da54bb1a435b8774de856295061f\"},{\"Type\":\"hash\",\"AlgID\":\"sm3\",\"Value\":\"6a1b1390d262df41d4eefcb57c9f5d5b5ae734c420970034cc6f6101c73ead97\"}],\"PubSD\":[{\"Type\":\"DS\",\"AlgID\":\"sm2\",\"TBSData\":{\"Type\":\"Binding\",\"BType\":\"hash\"},\"Signature\":\"3046022100f4346be901758e23325dc4809f2f9738e41fe99698765446488c6285ab6f5338022100bb95477ea706ea90da0ef7530efe137f766a86e5198d85f87b887576de71b074\"},{\"Type\":\"PubKey\",\"AlgID\":\"sm2\",\"KeyValue\":\"0407f79b28a17a752b3aae4305c98b48978213832729a2571850b1310b2bc9fe8fee039ccf25ebfeac27502414d9fcef792d777183c98893d226171c2f7a3289a2\"}],\"Extension\":{\"Timestamp\":1782156501,\"KeyVersion\":\"v1-TxLeOmf7bqU223\"}}","ContentPropagator":"001191440300708461136T1WFUO","PropagateID":"695b53cdf4c875adc3b9c43fb659d66e-tv7C","ReservedCode2":"{\"Type\":\" TC260PG\",\"Version\":1,\"Bindings\":[{\"Type\":\"soft\",\"AlgID\":\"sm3\",\"Value\":\"ab199959a5493e544e1cae8092d30057c3e0da54bb1a435b8774de856295061f\"},{\"Type\":\"hash\",\"AlgID\":\"sm3\",\"Value\":\"6a1b1390d262df41d4eefcb57c9f5d5b5ae734c420970034cc6f6101c73ead97\"}],\"PubSD\":[{\"Type\":\"DS\",\"AlgID\":\"sm2\",\"TBSData\":{\"Type\":\"Binding\",\"BType\":\"hash\"},\"Signature\":\"3045022100afd1bf066997865b7780fe17f5cbc40af38fa087f0a71940b8e036f13a78e9130220382d35e2132454e7cd7e5c3a2bebb9d9253927262c847fea717bb6a89bee8c93\"},{\"Type\":\"PubKey\",\"AlgID\":\"sm2\",\"KeyValue\":\"0407f79b28a17a752b3aae4305c98b48978213832729a2571850b1310b2bc9fe8fee039ccf25ebfeac27502414d9fcef792d777183c98893d226171c2f7a3289a2\"}],\"Extension\":{\"Timestamp\":1782156501,\"KeyVersion\":\"v1-TxLeOmf7bqU223\"}}"}</vt:lpwstr>
  </property>
  <property fmtid="{D5CDD505-2E9C-101B-9397-08002B2CF9AE}" pid="3" name="KSOTemplateDocerSaveRecord">
    <vt:lpwstr>eyJoZGlkIjoiYTMzZjE1NTk2ZmY4NzhmZTU0NTFkN2JhYThjZWVlOGIiLCJ1c2VySWQiOiIxMDY4OTAwNDMzIn0=</vt:lpwstr>
  </property>
  <property fmtid="{D5CDD505-2E9C-101B-9397-08002B2CF9AE}" pid="4" name="KSOProductBuildVer">
    <vt:lpwstr>2052-12.1.0.26895</vt:lpwstr>
  </property>
  <property fmtid="{D5CDD505-2E9C-101B-9397-08002B2CF9AE}" pid="5" name="ICV">
    <vt:lpwstr>9B0A7DA24C37441AA0AA69CA717F6D97_13</vt:lpwstr>
  </property>
</Properties>
</file>